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94B34" w14:textId="5D4D07DC" w:rsidR="00DD55F9" w:rsidRDefault="00081443" w:rsidP="000A3B3D">
      <w:pPr>
        <w:jc w:val="center"/>
      </w:pPr>
      <w:bookmarkStart w:id="0" w:name="_GoBack"/>
      <w:bookmarkEnd w:id="0"/>
      <w:r>
        <w:rPr>
          <w:noProof/>
        </w:rPr>
        <w:drawing>
          <wp:anchor distT="0" distB="0" distL="114300" distR="114300" simplePos="0" relativeHeight="251659264" behindDoc="0" locked="0" layoutInCell="1" allowOverlap="1" wp14:anchorId="3A70D9A9" wp14:editId="6F336813">
            <wp:simplePos x="0" y="0"/>
            <wp:positionH relativeFrom="margin">
              <wp:align>right</wp:align>
            </wp:positionH>
            <wp:positionV relativeFrom="paragraph">
              <wp:posOffset>0</wp:posOffset>
            </wp:positionV>
            <wp:extent cx="2743200" cy="79921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CP LOGO stack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43200" cy="799210"/>
                    </a:xfrm>
                    <a:prstGeom prst="rect">
                      <a:avLst/>
                    </a:prstGeom>
                  </pic:spPr>
                </pic:pic>
              </a:graphicData>
            </a:graphic>
            <wp14:sizeRelH relativeFrom="page">
              <wp14:pctWidth>0</wp14:pctWidth>
            </wp14:sizeRelH>
            <wp14:sizeRelV relativeFrom="page">
              <wp14:pctHeight>0</wp14:pctHeight>
            </wp14:sizeRelV>
          </wp:anchor>
        </w:drawing>
      </w:r>
      <w:r w:rsidRPr="000A3B3D">
        <w:rPr>
          <w:noProof/>
        </w:rPr>
        <w:drawing>
          <wp:anchor distT="0" distB="0" distL="114300" distR="114300" simplePos="0" relativeHeight="251658240" behindDoc="0" locked="0" layoutInCell="1" allowOverlap="1" wp14:anchorId="4BD572B2" wp14:editId="45652F11">
            <wp:simplePos x="0" y="0"/>
            <wp:positionH relativeFrom="margin">
              <wp:align>left</wp:align>
            </wp:positionH>
            <wp:positionV relativeFrom="paragraph">
              <wp:posOffset>150495</wp:posOffset>
            </wp:positionV>
            <wp:extent cx="2743200" cy="601980"/>
            <wp:effectExtent l="0" t="0" r="0" b="7620"/>
            <wp:wrapTopAndBottom/>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743200" cy="601980"/>
                    </a:xfrm>
                    <a:prstGeom prst="rect">
                      <a:avLst/>
                    </a:prstGeom>
                  </pic:spPr>
                </pic:pic>
              </a:graphicData>
            </a:graphic>
            <wp14:sizeRelH relativeFrom="margin">
              <wp14:pctWidth>0</wp14:pctWidth>
            </wp14:sizeRelH>
            <wp14:sizeRelV relativeFrom="margin">
              <wp14:pctHeight>0</wp14:pctHeight>
            </wp14:sizeRelV>
          </wp:anchor>
        </w:drawing>
      </w:r>
    </w:p>
    <w:p w14:paraId="3B4839CC" w14:textId="1CC0D14A" w:rsidR="000A3B3D" w:rsidRDefault="000A3B3D" w:rsidP="000A3B3D">
      <w:pPr>
        <w:jc w:val="center"/>
      </w:pPr>
    </w:p>
    <w:p w14:paraId="2C29CEBD" w14:textId="77777777" w:rsidR="000A3B3D" w:rsidRDefault="000A3B3D" w:rsidP="000A3B3D">
      <w:pPr>
        <w:jc w:val="center"/>
      </w:pPr>
    </w:p>
    <w:p w14:paraId="4FE5247C" w14:textId="6FFE6EAD" w:rsidR="000A3B3D" w:rsidRPr="00081443" w:rsidRDefault="000A3B3D" w:rsidP="000A3B3D">
      <w:pPr>
        <w:pStyle w:val="Title"/>
        <w:spacing w:line="480" w:lineRule="auto"/>
        <w:jc w:val="center"/>
        <w:rPr>
          <w:rFonts w:ascii="Verdana" w:hAnsi="Verdana"/>
          <w:b/>
          <w:sz w:val="36"/>
          <w:szCs w:val="36"/>
        </w:rPr>
      </w:pPr>
      <w:r w:rsidRPr="00081443">
        <w:rPr>
          <w:rFonts w:ascii="Verdana" w:hAnsi="Verdana"/>
          <w:b/>
          <w:sz w:val="36"/>
          <w:szCs w:val="36"/>
        </w:rPr>
        <w:t>2019 Carbon-Free Power Supply</w:t>
      </w:r>
    </w:p>
    <w:p w14:paraId="0EE8DA70" w14:textId="24C289B5" w:rsidR="000A3B3D" w:rsidRPr="00081443" w:rsidRDefault="000A3B3D" w:rsidP="000A3B3D">
      <w:pPr>
        <w:pStyle w:val="Title"/>
        <w:spacing w:line="480" w:lineRule="auto"/>
        <w:jc w:val="center"/>
        <w:rPr>
          <w:rFonts w:ascii="Verdana" w:hAnsi="Verdana"/>
          <w:b/>
          <w:sz w:val="36"/>
          <w:szCs w:val="36"/>
        </w:rPr>
      </w:pPr>
      <w:r w:rsidRPr="00081443">
        <w:rPr>
          <w:rFonts w:ascii="Verdana" w:hAnsi="Verdana"/>
          <w:b/>
          <w:sz w:val="36"/>
          <w:szCs w:val="36"/>
        </w:rPr>
        <w:t>Joint Request for Proposals</w:t>
      </w:r>
    </w:p>
    <w:p w14:paraId="5629B873" w14:textId="1995E97F" w:rsidR="000A3B3D" w:rsidRPr="00081443" w:rsidRDefault="000A3B3D" w:rsidP="000A3B3D">
      <w:pPr>
        <w:spacing w:line="480" w:lineRule="auto"/>
        <w:jc w:val="center"/>
        <w:rPr>
          <w:rFonts w:ascii="Verdana" w:hAnsi="Verdana"/>
          <w:sz w:val="36"/>
          <w:szCs w:val="36"/>
        </w:rPr>
      </w:pPr>
    </w:p>
    <w:p w14:paraId="272B7F2F" w14:textId="1A140704" w:rsidR="000A3B3D" w:rsidRPr="00081443" w:rsidRDefault="000A3B3D" w:rsidP="000A3B3D">
      <w:pPr>
        <w:pStyle w:val="Title"/>
        <w:spacing w:line="480" w:lineRule="auto"/>
        <w:jc w:val="center"/>
        <w:rPr>
          <w:rFonts w:ascii="Verdana" w:hAnsi="Verdana"/>
          <w:sz w:val="36"/>
          <w:szCs w:val="36"/>
        </w:rPr>
      </w:pPr>
      <w:r w:rsidRPr="00081443">
        <w:rPr>
          <w:rFonts w:ascii="Verdana" w:hAnsi="Verdana"/>
          <w:sz w:val="36"/>
          <w:szCs w:val="36"/>
        </w:rPr>
        <w:t>Issuance Date: April 1</w:t>
      </w:r>
      <w:r w:rsidR="0017271D" w:rsidRPr="00081443">
        <w:rPr>
          <w:rFonts w:ascii="Verdana" w:hAnsi="Verdana"/>
          <w:sz w:val="36"/>
          <w:szCs w:val="36"/>
        </w:rPr>
        <w:t>7</w:t>
      </w:r>
      <w:r w:rsidRPr="00081443">
        <w:rPr>
          <w:rFonts w:ascii="Verdana" w:hAnsi="Verdana"/>
          <w:sz w:val="36"/>
          <w:szCs w:val="36"/>
        </w:rPr>
        <w:t>, 2019</w:t>
      </w:r>
    </w:p>
    <w:p w14:paraId="094AFF66" w14:textId="013EA499" w:rsidR="000A3B3D" w:rsidRPr="00081443" w:rsidRDefault="000A3B3D" w:rsidP="000A3B3D">
      <w:pPr>
        <w:pStyle w:val="Title"/>
        <w:spacing w:line="480" w:lineRule="auto"/>
        <w:jc w:val="center"/>
        <w:rPr>
          <w:rFonts w:ascii="Verdana" w:hAnsi="Verdana"/>
          <w:sz w:val="36"/>
          <w:szCs w:val="36"/>
        </w:rPr>
      </w:pPr>
      <w:r w:rsidRPr="00081443">
        <w:rPr>
          <w:rFonts w:ascii="Verdana" w:hAnsi="Verdana"/>
          <w:sz w:val="36"/>
          <w:szCs w:val="36"/>
        </w:rPr>
        <w:t xml:space="preserve">Response Deadline: May </w:t>
      </w:r>
      <w:r w:rsidR="00C16FB3" w:rsidRPr="00081443">
        <w:rPr>
          <w:rFonts w:ascii="Verdana" w:hAnsi="Verdana"/>
          <w:sz w:val="36"/>
          <w:szCs w:val="36"/>
        </w:rPr>
        <w:t>17</w:t>
      </w:r>
      <w:r w:rsidRPr="00081443">
        <w:rPr>
          <w:rFonts w:ascii="Verdana" w:hAnsi="Verdana"/>
          <w:sz w:val="36"/>
          <w:szCs w:val="36"/>
        </w:rPr>
        <w:t xml:space="preserve">, 2019 – 5:00 PM </w:t>
      </w:r>
      <w:r w:rsidR="0044124B" w:rsidRPr="00081443">
        <w:rPr>
          <w:rFonts w:ascii="Verdana" w:hAnsi="Verdana"/>
          <w:sz w:val="36"/>
          <w:szCs w:val="36"/>
        </w:rPr>
        <w:t>P</w:t>
      </w:r>
      <w:r w:rsidR="00023BB9">
        <w:rPr>
          <w:rFonts w:ascii="Verdana" w:hAnsi="Verdana"/>
          <w:sz w:val="36"/>
          <w:szCs w:val="36"/>
        </w:rPr>
        <w:t>D</w:t>
      </w:r>
      <w:r w:rsidR="0044124B" w:rsidRPr="00081443">
        <w:rPr>
          <w:rFonts w:ascii="Verdana" w:hAnsi="Verdana"/>
          <w:sz w:val="36"/>
          <w:szCs w:val="36"/>
        </w:rPr>
        <w:t>T</w:t>
      </w:r>
    </w:p>
    <w:p w14:paraId="287962AD" w14:textId="77777777" w:rsidR="000A3B3D" w:rsidRDefault="000A3B3D">
      <w:pPr>
        <w:rPr>
          <w:rFonts w:asciiTheme="majorHAnsi" w:eastAsiaTheme="majorEastAsia" w:hAnsiTheme="majorHAnsi" w:cstheme="majorBidi"/>
          <w:spacing w:val="-10"/>
          <w:kern w:val="28"/>
          <w:sz w:val="48"/>
          <w:szCs w:val="56"/>
        </w:rPr>
      </w:pPr>
      <w:r>
        <w:rPr>
          <w:sz w:val="48"/>
        </w:rPr>
        <w:br w:type="page"/>
      </w:r>
    </w:p>
    <w:sdt>
      <w:sdtPr>
        <w:rPr>
          <w:rFonts w:asciiTheme="minorHAnsi" w:eastAsiaTheme="minorHAnsi" w:hAnsiTheme="minorHAnsi" w:cstheme="minorBidi"/>
          <w:color w:val="auto"/>
          <w:sz w:val="22"/>
          <w:szCs w:val="22"/>
        </w:rPr>
        <w:id w:val="303901252"/>
        <w:docPartObj>
          <w:docPartGallery w:val="Table of Contents"/>
          <w:docPartUnique/>
        </w:docPartObj>
      </w:sdtPr>
      <w:sdtEndPr>
        <w:rPr>
          <w:b/>
          <w:bCs/>
          <w:noProof/>
        </w:rPr>
      </w:sdtEndPr>
      <w:sdtContent>
        <w:p w14:paraId="2BE36C86" w14:textId="3B7B6CEE" w:rsidR="000A3B3D" w:rsidRPr="00081443" w:rsidRDefault="000A3B3D">
          <w:pPr>
            <w:pStyle w:val="TOCHeading"/>
            <w:rPr>
              <w:rFonts w:ascii="Verdana" w:hAnsi="Verdana"/>
              <w:color w:val="279989"/>
            </w:rPr>
          </w:pPr>
          <w:r w:rsidRPr="00081443">
            <w:rPr>
              <w:rFonts w:ascii="Verdana" w:hAnsi="Verdana"/>
              <w:color w:val="279989"/>
            </w:rPr>
            <w:t>Contents</w:t>
          </w:r>
        </w:p>
        <w:p w14:paraId="78B8B770" w14:textId="6D2FC705" w:rsidR="007B0AB0" w:rsidRPr="00081443" w:rsidRDefault="000A3B3D">
          <w:pPr>
            <w:pStyle w:val="TOC1"/>
            <w:tabs>
              <w:tab w:val="left" w:pos="440"/>
              <w:tab w:val="right" w:leader="dot" w:pos="9350"/>
            </w:tabs>
            <w:rPr>
              <w:rFonts w:ascii="Verdana" w:eastAsiaTheme="minorEastAsia" w:hAnsi="Verdana"/>
              <w:noProof/>
              <w:sz w:val="20"/>
            </w:rPr>
          </w:pPr>
          <w:r w:rsidRPr="00081443">
            <w:rPr>
              <w:rFonts w:ascii="Verdana" w:hAnsi="Verdana"/>
              <w:sz w:val="20"/>
            </w:rPr>
            <w:fldChar w:fldCharType="begin"/>
          </w:r>
          <w:r w:rsidRPr="00081443">
            <w:rPr>
              <w:rFonts w:ascii="Verdana" w:hAnsi="Verdana"/>
              <w:sz w:val="20"/>
            </w:rPr>
            <w:instrText xml:space="preserve"> TOC \o "1-3" \h \z \u </w:instrText>
          </w:r>
          <w:r w:rsidRPr="00081443">
            <w:rPr>
              <w:rFonts w:ascii="Verdana" w:hAnsi="Verdana"/>
              <w:sz w:val="20"/>
            </w:rPr>
            <w:fldChar w:fldCharType="separate"/>
          </w:r>
          <w:hyperlink w:anchor="_Toc5787359" w:history="1">
            <w:r w:rsidR="007B0AB0" w:rsidRPr="00081443">
              <w:rPr>
                <w:rStyle w:val="Hyperlink"/>
                <w:rFonts w:ascii="Verdana" w:hAnsi="Verdana"/>
                <w:noProof/>
                <w:sz w:val="20"/>
              </w:rPr>
              <w:t>1.</w:t>
            </w:r>
            <w:r w:rsidR="007B0AB0" w:rsidRPr="00081443">
              <w:rPr>
                <w:rFonts w:ascii="Verdana" w:eastAsiaTheme="minorEastAsia" w:hAnsi="Verdana"/>
                <w:noProof/>
                <w:sz w:val="20"/>
              </w:rPr>
              <w:tab/>
            </w:r>
            <w:r w:rsidR="007B0AB0" w:rsidRPr="00081443">
              <w:rPr>
                <w:rStyle w:val="Hyperlink"/>
                <w:rFonts w:ascii="Verdana" w:hAnsi="Verdana"/>
                <w:noProof/>
                <w:sz w:val="20"/>
              </w:rPr>
              <w:t>General Information</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_Toc5787359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3</w:t>
            </w:r>
            <w:r w:rsidR="007B0AB0" w:rsidRPr="00081443">
              <w:rPr>
                <w:rFonts w:ascii="Verdana" w:hAnsi="Verdana"/>
                <w:noProof/>
                <w:webHidden/>
                <w:sz w:val="20"/>
              </w:rPr>
              <w:fldChar w:fldCharType="end"/>
            </w:r>
          </w:hyperlink>
        </w:p>
        <w:p w14:paraId="61622D69" w14:textId="0E00203C" w:rsidR="007B0AB0" w:rsidRPr="00081443" w:rsidRDefault="003654A5">
          <w:pPr>
            <w:pStyle w:val="TOC2"/>
            <w:tabs>
              <w:tab w:val="left" w:pos="880"/>
              <w:tab w:val="right" w:leader="dot" w:pos="9350"/>
            </w:tabs>
            <w:rPr>
              <w:rFonts w:ascii="Verdana" w:eastAsiaTheme="minorEastAsia" w:hAnsi="Verdana"/>
              <w:noProof/>
              <w:sz w:val="20"/>
            </w:rPr>
          </w:pPr>
          <w:hyperlink w:anchor="_Toc5787360" w:history="1">
            <w:r w:rsidR="007B0AB0" w:rsidRPr="00081443">
              <w:rPr>
                <w:rStyle w:val="Hyperlink"/>
                <w:rFonts w:ascii="Verdana" w:hAnsi="Verdana"/>
                <w:noProof/>
                <w:sz w:val="20"/>
              </w:rPr>
              <w:t>1.1.</w:t>
            </w:r>
            <w:r w:rsidR="007B0AB0" w:rsidRPr="00081443">
              <w:rPr>
                <w:rFonts w:ascii="Verdana" w:eastAsiaTheme="minorEastAsia" w:hAnsi="Verdana"/>
                <w:noProof/>
                <w:sz w:val="20"/>
              </w:rPr>
              <w:tab/>
            </w:r>
            <w:r w:rsidR="007B0AB0" w:rsidRPr="00081443">
              <w:rPr>
                <w:rStyle w:val="Hyperlink"/>
                <w:rFonts w:ascii="Verdana" w:hAnsi="Verdana"/>
                <w:noProof/>
                <w:sz w:val="20"/>
              </w:rPr>
              <w:t>Introduction &amp; Purpose</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_Toc5787360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3</w:t>
            </w:r>
            <w:r w:rsidR="007B0AB0" w:rsidRPr="00081443">
              <w:rPr>
                <w:rFonts w:ascii="Verdana" w:hAnsi="Verdana"/>
                <w:noProof/>
                <w:webHidden/>
                <w:sz w:val="20"/>
              </w:rPr>
              <w:fldChar w:fldCharType="end"/>
            </w:r>
          </w:hyperlink>
        </w:p>
        <w:p w14:paraId="0E74FA60" w14:textId="371E2858" w:rsidR="007B0AB0" w:rsidRPr="00081443" w:rsidRDefault="003654A5">
          <w:pPr>
            <w:pStyle w:val="TOC2"/>
            <w:tabs>
              <w:tab w:val="left" w:pos="880"/>
              <w:tab w:val="right" w:leader="dot" w:pos="9350"/>
            </w:tabs>
            <w:rPr>
              <w:rFonts w:ascii="Verdana" w:eastAsiaTheme="minorEastAsia" w:hAnsi="Verdana"/>
              <w:noProof/>
              <w:sz w:val="20"/>
            </w:rPr>
          </w:pPr>
          <w:hyperlink w:anchor="_Toc5787361" w:history="1">
            <w:r w:rsidR="007B0AB0" w:rsidRPr="00081443">
              <w:rPr>
                <w:rStyle w:val="Hyperlink"/>
                <w:rFonts w:ascii="Verdana" w:hAnsi="Verdana"/>
                <w:noProof/>
                <w:sz w:val="20"/>
              </w:rPr>
              <w:t>1.2.</w:t>
            </w:r>
            <w:r w:rsidR="007B0AB0" w:rsidRPr="00081443">
              <w:rPr>
                <w:rFonts w:ascii="Verdana" w:eastAsiaTheme="minorEastAsia" w:hAnsi="Verdana"/>
                <w:noProof/>
                <w:sz w:val="20"/>
              </w:rPr>
              <w:tab/>
            </w:r>
            <w:r w:rsidR="007B0AB0" w:rsidRPr="00081443">
              <w:rPr>
                <w:rStyle w:val="Hyperlink"/>
                <w:rFonts w:ascii="Verdana" w:hAnsi="Verdana"/>
                <w:noProof/>
                <w:sz w:val="20"/>
              </w:rPr>
              <w:t>Communities of Monterey Bay Community Power and Silicon Valley Clean Energy</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_Toc5787361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3</w:t>
            </w:r>
            <w:r w:rsidR="007B0AB0" w:rsidRPr="00081443">
              <w:rPr>
                <w:rFonts w:ascii="Verdana" w:hAnsi="Verdana"/>
                <w:noProof/>
                <w:webHidden/>
                <w:sz w:val="20"/>
              </w:rPr>
              <w:fldChar w:fldCharType="end"/>
            </w:r>
          </w:hyperlink>
        </w:p>
        <w:p w14:paraId="38B5F790" w14:textId="2FF61FE6" w:rsidR="007B0AB0" w:rsidRPr="00081443" w:rsidRDefault="003654A5">
          <w:pPr>
            <w:pStyle w:val="TOC2"/>
            <w:tabs>
              <w:tab w:val="left" w:pos="880"/>
              <w:tab w:val="right" w:leader="dot" w:pos="9350"/>
            </w:tabs>
            <w:rPr>
              <w:rFonts w:ascii="Verdana" w:eastAsiaTheme="minorEastAsia" w:hAnsi="Verdana"/>
              <w:noProof/>
              <w:sz w:val="20"/>
            </w:rPr>
          </w:pPr>
          <w:hyperlink w:anchor="_Toc5787362" w:history="1">
            <w:r w:rsidR="007B0AB0" w:rsidRPr="00081443">
              <w:rPr>
                <w:rStyle w:val="Hyperlink"/>
                <w:rFonts w:ascii="Verdana" w:hAnsi="Verdana"/>
                <w:noProof/>
                <w:sz w:val="20"/>
              </w:rPr>
              <w:t>1.3.</w:t>
            </w:r>
            <w:r w:rsidR="007B0AB0" w:rsidRPr="00081443">
              <w:rPr>
                <w:rFonts w:ascii="Verdana" w:eastAsiaTheme="minorEastAsia" w:hAnsi="Verdana"/>
                <w:noProof/>
                <w:sz w:val="20"/>
              </w:rPr>
              <w:tab/>
            </w:r>
            <w:r w:rsidR="007B0AB0" w:rsidRPr="00081443">
              <w:rPr>
                <w:rStyle w:val="Hyperlink"/>
                <w:rFonts w:ascii="Verdana" w:hAnsi="Verdana"/>
                <w:noProof/>
                <w:sz w:val="20"/>
              </w:rPr>
              <w:t>Joint RFP Documents</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_Toc5787362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3</w:t>
            </w:r>
            <w:r w:rsidR="007B0AB0" w:rsidRPr="00081443">
              <w:rPr>
                <w:rFonts w:ascii="Verdana" w:hAnsi="Verdana"/>
                <w:noProof/>
                <w:webHidden/>
                <w:sz w:val="20"/>
              </w:rPr>
              <w:fldChar w:fldCharType="end"/>
            </w:r>
          </w:hyperlink>
        </w:p>
        <w:p w14:paraId="37E71C1D" w14:textId="3FC330E4" w:rsidR="007B0AB0" w:rsidRPr="00081443" w:rsidRDefault="003654A5">
          <w:pPr>
            <w:pStyle w:val="TOC2"/>
            <w:tabs>
              <w:tab w:val="left" w:pos="880"/>
              <w:tab w:val="right" w:leader="dot" w:pos="9350"/>
            </w:tabs>
            <w:rPr>
              <w:rFonts w:ascii="Verdana" w:eastAsiaTheme="minorEastAsia" w:hAnsi="Verdana"/>
              <w:noProof/>
              <w:sz w:val="20"/>
            </w:rPr>
          </w:pPr>
          <w:hyperlink w:anchor="_Toc5787363" w:history="1">
            <w:r w:rsidR="007B0AB0" w:rsidRPr="00081443">
              <w:rPr>
                <w:rStyle w:val="Hyperlink"/>
                <w:rFonts w:ascii="Verdana" w:hAnsi="Verdana"/>
                <w:noProof/>
                <w:sz w:val="20"/>
              </w:rPr>
              <w:t>1.4.</w:t>
            </w:r>
            <w:r w:rsidR="007B0AB0" w:rsidRPr="00081443">
              <w:rPr>
                <w:rFonts w:ascii="Verdana" w:eastAsiaTheme="minorEastAsia" w:hAnsi="Verdana"/>
                <w:noProof/>
                <w:sz w:val="20"/>
              </w:rPr>
              <w:tab/>
            </w:r>
            <w:r w:rsidR="007B0AB0" w:rsidRPr="00081443">
              <w:rPr>
                <w:rStyle w:val="Hyperlink"/>
                <w:rFonts w:ascii="Verdana" w:hAnsi="Verdana"/>
                <w:noProof/>
                <w:sz w:val="20"/>
              </w:rPr>
              <w:t>Joint RFP Website</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_Toc5787363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4</w:t>
            </w:r>
            <w:r w:rsidR="007B0AB0" w:rsidRPr="00081443">
              <w:rPr>
                <w:rFonts w:ascii="Verdana" w:hAnsi="Verdana"/>
                <w:noProof/>
                <w:webHidden/>
                <w:sz w:val="20"/>
              </w:rPr>
              <w:fldChar w:fldCharType="end"/>
            </w:r>
          </w:hyperlink>
        </w:p>
        <w:p w14:paraId="382E6558" w14:textId="50C0DD35" w:rsidR="007B0AB0" w:rsidRPr="00081443" w:rsidRDefault="003654A5">
          <w:pPr>
            <w:pStyle w:val="TOC2"/>
            <w:tabs>
              <w:tab w:val="left" w:pos="880"/>
              <w:tab w:val="right" w:leader="dot" w:pos="9350"/>
            </w:tabs>
            <w:rPr>
              <w:rFonts w:ascii="Verdana" w:eastAsiaTheme="minorEastAsia" w:hAnsi="Verdana"/>
              <w:noProof/>
              <w:sz w:val="20"/>
            </w:rPr>
          </w:pPr>
          <w:hyperlink w:anchor="_Toc5787364" w:history="1">
            <w:r w:rsidR="007B0AB0" w:rsidRPr="00081443">
              <w:rPr>
                <w:rStyle w:val="Hyperlink"/>
                <w:rFonts w:ascii="Verdana" w:hAnsi="Verdana"/>
                <w:noProof/>
                <w:sz w:val="20"/>
              </w:rPr>
              <w:t>1.5.</w:t>
            </w:r>
            <w:r w:rsidR="007B0AB0" w:rsidRPr="00081443">
              <w:rPr>
                <w:rFonts w:ascii="Verdana" w:eastAsiaTheme="minorEastAsia" w:hAnsi="Verdana"/>
                <w:noProof/>
                <w:sz w:val="20"/>
              </w:rPr>
              <w:tab/>
            </w:r>
            <w:r w:rsidR="007B0AB0" w:rsidRPr="00081443">
              <w:rPr>
                <w:rStyle w:val="Hyperlink"/>
                <w:rFonts w:ascii="Verdana" w:hAnsi="Verdana"/>
                <w:noProof/>
                <w:sz w:val="20"/>
              </w:rPr>
              <w:t>Joint RFP Administrator</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_Toc5787364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4</w:t>
            </w:r>
            <w:r w:rsidR="007B0AB0" w:rsidRPr="00081443">
              <w:rPr>
                <w:rFonts w:ascii="Verdana" w:hAnsi="Verdana"/>
                <w:noProof/>
                <w:webHidden/>
                <w:sz w:val="20"/>
              </w:rPr>
              <w:fldChar w:fldCharType="end"/>
            </w:r>
          </w:hyperlink>
        </w:p>
        <w:p w14:paraId="66F2AE84" w14:textId="4B6A04E1" w:rsidR="007B0AB0" w:rsidRPr="00081443" w:rsidRDefault="003654A5">
          <w:pPr>
            <w:pStyle w:val="TOC1"/>
            <w:tabs>
              <w:tab w:val="left" w:pos="440"/>
              <w:tab w:val="right" w:leader="dot" w:pos="9350"/>
            </w:tabs>
            <w:rPr>
              <w:rFonts w:ascii="Verdana" w:eastAsiaTheme="minorEastAsia" w:hAnsi="Verdana"/>
              <w:noProof/>
              <w:sz w:val="20"/>
            </w:rPr>
          </w:pPr>
          <w:hyperlink w:anchor="_Toc5787365" w:history="1">
            <w:r w:rsidR="007B0AB0" w:rsidRPr="00081443">
              <w:rPr>
                <w:rStyle w:val="Hyperlink"/>
                <w:rFonts w:ascii="Verdana" w:hAnsi="Verdana"/>
                <w:noProof/>
                <w:sz w:val="20"/>
              </w:rPr>
              <w:t>2.</w:t>
            </w:r>
            <w:r w:rsidR="007B0AB0" w:rsidRPr="00081443">
              <w:rPr>
                <w:rFonts w:ascii="Verdana" w:eastAsiaTheme="minorEastAsia" w:hAnsi="Verdana"/>
                <w:noProof/>
                <w:sz w:val="20"/>
              </w:rPr>
              <w:tab/>
            </w:r>
            <w:r w:rsidR="007B0AB0" w:rsidRPr="00081443">
              <w:rPr>
                <w:rStyle w:val="Hyperlink"/>
                <w:rFonts w:ascii="Verdana" w:hAnsi="Verdana"/>
                <w:noProof/>
                <w:sz w:val="20"/>
              </w:rPr>
              <w:t>RFP Overview</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_Toc5787365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4</w:t>
            </w:r>
            <w:r w:rsidR="007B0AB0" w:rsidRPr="00081443">
              <w:rPr>
                <w:rFonts w:ascii="Verdana" w:hAnsi="Verdana"/>
                <w:noProof/>
                <w:webHidden/>
                <w:sz w:val="20"/>
              </w:rPr>
              <w:fldChar w:fldCharType="end"/>
            </w:r>
          </w:hyperlink>
        </w:p>
        <w:p w14:paraId="071DFE16" w14:textId="230D1FE3" w:rsidR="007B0AB0" w:rsidRPr="00081443" w:rsidRDefault="003654A5">
          <w:pPr>
            <w:pStyle w:val="TOC2"/>
            <w:tabs>
              <w:tab w:val="left" w:pos="880"/>
              <w:tab w:val="right" w:leader="dot" w:pos="9350"/>
            </w:tabs>
            <w:rPr>
              <w:rFonts w:ascii="Verdana" w:eastAsiaTheme="minorEastAsia" w:hAnsi="Verdana"/>
              <w:noProof/>
              <w:sz w:val="20"/>
            </w:rPr>
          </w:pPr>
          <w:hyperlink w:anchor="_Toc5787366" w:history="1">
            <w:r w:rsidR="007B0AB0" w:rsidRPr="00081443">
              <w:rPr>
                <w:rStyle w:val="Hyperlink"/>
                <w:rFonts w:ascii="Verdana" w:hAnsi="Verdana"/>
                <w:noProof/>
                <w:sz w:val="20"/>
              </w:rPr>
              <w:t>2.1.</w:t>
            </w:r>
            <w:r w:rsidR="007B0AB0" w:rsidRPr="00081443">
              <w:rPr>
                <w:rFonts w:ascii="Verdana" w:eastAsiaTheme="minorEastAsia" w:hAnsi="Verdana"/>
                <w:noProof/>
                <w:sz w:val="20"/>
              </w:rPr>
              <w:tab/>
            </w:r>
            <w:r w:rsidR="007B0AB0" w:rsidRPr="00081443">
              <w:rPr>
                <w:rStyle w:val="Hyperlink"/>
                <w:rFonts w:ascii="Verdana" w:hAnsi="Verdana"/>
                <w:noProof/>
                <w:sz w:val="20"/>
              </w:rPr>
              <w:t>RFP Purpose</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_Toc5787366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4</w:t>
            </w:r>
            <w:r w:rsidR="007B0AB0" w:rsidRPr="00081443">
              <w:rPr>
                <w:rFonts w:ascii="Verdana" w:hAnsi="Verdana"/>
                <w:noProof/>
                <w:webHidden/>
                <w:sz w:val="20"/>
              </w:rPr>
              <w:fldChar w:fldCharType="end"/>
            </w:r>
          </w:hyperlink>
        </w:p>
        <w:p w14:paraId="73000008" w14:textId="7D8468C4" w:rsidR="009F6DC2" w:rsidRDefault="003654A5" w:rsidP="00620555">
          <w:pPr>
            <w:pStyle w:val="TOC2"/>
            <w:tabs>
              <w:tab w:val="left" w:pos="880"/>
              <w:tab w:val="right" w:leader="dot" w:pos="9350"/>
            </w:tabs>
            <w:rPr>
              <w:rFonts w:ascii="Verdana" w:hAnsi="Verdana"/>
              <w:noProof/>
              <w:sz w:val="20"/>
            </w:rPr>
          </w:pPr>
          <w:hyperlink w:anchor="_Toc5787367" w:history="1">
            <w:r w:rsidR="007B0AB0" w:rsidRPr="00081443">
              <w:rPr>
                <w:rStyle w:val="Hyperlink"/>
                <w:rFonts w:ascii="Verdana" w:hAnsi="Verdana"/>
                <w:noProof/>
                <w:sz w:val="20"/>
              </w:rPr>
              <w:t>2.2.</w:t>
            </w:r>
            <w:r w:rsidR="007B0AB0" w:rsidRPr="00081443">
              <w:rPr>
                <w:rFonts w:ascii="Verdana" w:eastAsiaTheme="minorEastAsia" w:hAnsi="Verdana"/>
                <w:noProof/>
                <w:sz w:val="20"/>
              </w:rPr>
              <w:tab/>
            </w:r>
            <w:r w:rsidR="007B0AB0" w:rsidRPr="00081443">
              <w:rPr>
                <w:rStyle w:val="Hyperlink"/>
                <w:rFonts w:ascii="Verdana" w:hAnsi="Verdana"/>
                <w:noProof/>
                <w:sz w:val="20"/>
              </w:rPr>
              <w:t>Eligible Resources, Products Sought and Preferred Terms</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_Toc5787367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5</w:t>
            </w:r>
            <w:r w:rsidR="007B0AB0" w:rsidRPr="00081443">
              <w:rPr>
                <w:rFonts w:ascii="Verdana" w:hAnsi="Verdana"/>
                <w:noProof/>
                <w:webHidden/>
                <w:sz w:val="20"/>
              </w:rPr>
              <w:fldChar w:fldCharType="end"/>
            </w:r>
          </w:hyperlink>
        </w:p>
        <w:p w14:paraId="5BB41B91" w14:textId="02A833C0" w:rsidR="00620555" w:rsidRPr="00620555" w:rsidRDefault="003654A5" w:rsidP="00620555">
          <w:pPr>
            <w:pStyle w:val="TOC2"/>
            <w:tabs>
              <w:tab w:val="left" w:pos="880"/>
              <w:tab w:val="right" w:leader="dot" w:pos="9350"/>
            </w:tabs>
            <w:rPr>
              <w:rFonts w:ascii="Verdana" w:hAnsi="Verdana"/>
              <w:noProof/>
              <w:sz w:val="20"/>
            </w:rPr>
          </w:pPr>
          <w:hyperlink w:anchor="_Toc5787367" w:history="1">
            <w:r w:rsidR="00620555" w:rsidRPr="00081443">
              <w:rPr>
                <w:rStyle w:val="Hyperlink"/>
                <w:rFonts w:ascii="Verdana" w:hAnsi="Verdana"/>
                <w:noProof/>
                <w:sz w:val="20"/>
              </w:rPr>
              <w:t>2.</w:t>
            </w:r>
            <w:r w:rsidR="00620555">
              <w:rPr>
                <w:rStyle w:val="Hyperlink"/>
                <w:rFonts w:ascii="Verdana" w:hAnsi="Verdana"/>
                <w:noProof/>
                <w:sz w:val="20"/>
              </w:rPr>
              <w:t>3</w:t>
            </w:r>
            <w:r w:rsidR="00620555" w:rsidRPr="00081443">
              <w:rPr>
                <w:rStyle w:val="Hyperlink"/>
                <w:rFonts w:ascii="Verdana" w:hAnsi="Verdana"/>
                <w:noProof/>
                <w:sz w:val="20"/>
              </w:rPr>
              <w:t>.</w:t>
            </w:r>
            <w:r w:rsidR="00620555" w:rsidRPr="00081443">
              <w:rPr>
                <w:rFonts w:ascii="Verdana" w:eastAsiaTheme="minorEastAsia" w:hAnsi="Verdana"/>
                <w:noProof/>
                <w:sz w:val="20"/>
              </w:rPr>
              <w:tab/>
            </w:r>
            <w:r w:rsidR="00620555">
              <w:rPr>
                <w:rStyle w:val="Hyperlink"/>
                <w:rFonts w:ascii="Verdana" w:hAnsi="Verdana"/>
                <w:noProof/>
                <w:sz w:val="20"/>
              </w:rPr>
              <w:t>Alternative Proposals</w:t>
            </w:r>
            <w:r w:rsidR="00620555" w:rsidRPr="00081443">
              <w:rPr>
                <w:rFonts w:ascii="Verdana" w:hAnsi="Verdana"/>
                <w:noProof/>
                <w:webHidden/>
                <w:sz w:val="20"/>
              </w:rPr>
              <w:tab/>
            </w:r>
            <w:r w:rsidR="00620555">
              <w:rPr>
                <w:rFonts w:ascii="Verdana" w:hAnsi="Verdana"/>
                <w:noProof/>
                <w:webHidden/>
                <w:sz w:val="20"/>
              </w:rPr>
              <w:t>6</w:t>
            </w:r>
          </w:hyperlink>
        </w:p>
        <w:p w14:paraId="0A963865" w14:textId="68D68A49" w:rsidR="007B0AB0" w:rsidRPr="00081443" w:rsidRDefault="003654A5">
          <w:pPr>
            <w:pStyle w:val="TOC1"/>
            <w:tabs>
              <w:tab w:val="left" w:pos="440"/>
              <w:tab w:val="right" w:leader="dot" w:pos="9350"/>
            </w:tabs>
            <w:rPr>
              <w:rFonts w:ascii="Verdana" w:eastAsiaTheme="minorEastAsia" w:hAnsi="Verdana"/>
              <w:noProof/>
              <w:sz w:val="20"/>
            </w:rPr>
          </w:pPr>
          <w:hyperlink w:anchor="_Toc5787368" w:history="1">
            <w:r w:rsidR="007B0AB0" w:rsidRPr="00081443">
              <w:rPr>
                <w:rStyle w:val="Hyperlink"/>
                <w:rFonts w:ascii="Verdana" w:hAnsi="Verdana"/>
                <w:noProof/>
                <w:sz w:val="20"/>
              </w:rPr>
              <w:t>3.</w:t>
            </w:r>
            <w:r w:rsidR="007B0AB0" w:rsidRPr="00081443">
              <w:rPr>
                <w:rFonts w:ascii="Verdana" w:eastAsiaTheme="minorEastAsia" w:hAnsi="Verdana"/>
                <w:noProof/>
                <w:sz w:val="20"/>
              </w:rPr>
              <w:tab/>
            </w:r>
            <w:r w:rsidR="007B0AB0" w:rsidRPr="00081443">
              <w:rPr>
                <w:rStyle w:val="Hyperlink"/>
                <w:rFonts w:ascii="Verdana" w:hAnsi="Verdana"/>
                <w:noProof/>
                <w:sz w:val="20"/>
              </w:rPr>
              <w:t>RFP Schedule</w:t>
            </w:r>
            <w:r w:rsidR="007B0AB0" w:rsidRPr="00081443">
              <w:rPr>
                <w:rFonts w:ascii="Verdana" w:hAnsi="Verdana"/>
                <w:noProof/>
                <w:webHidden/>
                <w:sz w:val="20"/>
              </w:rPr>
              <w:tab/>
            </w:r>
            <w:r w:rsidR="00620555">
              <w:rPr>
                <w:rFonts w:ascii="Verdana" w:hAnsi="Verdana"/>
                <w:noProof/>
                <w:webHidden/>
                <w:sz w:val="20"/>
              </w:rPr>
              <w:t>7</w:t>
            </w:r>
          </w:hyperlink>
        </w:p>
        <w:p w14:paraId="3FFE222E" w14:textId="2AF75312" w:rsidR="007B0AB0" w:rsidRPr="00081443" w:rsidRDefault="003654A5">
          <w:pPr>
            <w:pStyle w:val="TOC2"/>
            <w:tabs>
              <w:tab w:val="left" w:pos="880"/>
              <w:tab w:val="right" w:leader="dot" w:pos="9350"/>
            </w:tabs>
            <w:rPr>
              <w:rFonts w:ascii="Verdana" w:eastAsiaTheme="minorEastAsia" w:hAnsi="Verdana"/>
              <w:noProof/>
              <w:sz w:val="20"/>
            </w:rPr>
          </w:pPr>
          <w:hyperlink w:anchor="_Toc5787369" w:history="1">
            <w:r w:rsidR="007B0AB0" w:rsidRPr="00081443">
              <w:rPr>
                <w:rStyle w:val="Hyperlink"/>
                <w:rFonts w:ascii="Verdana" w:hAnsi="Verdana"/>
                <w:noProof/>
                <w:sz w:val="20"/>
              </w:rPr>
              <w:t>3.1.</w:t>
            </w:r>
            <w:r w:rsidR="007B0AB0" w:rsidRPr="00081443">
              <w:rPr>
                <w:rFonts w:ascii="Verdana" w:eastAsiaTheme="minorEastAsia" w:hAnsi="Verdana"/>
                <w:noProof/>
                <w:sz w:val="20"/>
              </w:rPr>
              <w:tab/>
            </w:r>
            <w:r w:rsidR="007B0AB0" w:rsidRPr="00081443">
              <w:rPr>
                <w:rStyle w:val="Hyperlink"/>
                <w:rFonts w:ascii="Verdana" w:hAnsi="Verdana"/>
                <w:noProof/>
                <w:sz w:val="20"/>
              </w:rPr>
              <w:t>Schedule</w:t>
            </w:r>
            <w:r w:rsidR="007B0AB0" w:rsidRPr="00081443">
              <w:rPr>
                <w:rFonts w:ascii="Verdana" w:hAnsi="Verdana"/>
                <w:noProof/>
                <w:webHidden/>
                <w:sz w:val="20"/>
              </w:rPr>
              <w:tab/>
            </w:r>
            <w:r w:rsidR="00620555">
              <w:rPr>
                <w:rFonts w:ascii="Verdana" w:hAnsi="Verdana"/>
                <w:noProof/>
                <w:webHidden/>
                <w:sz w:val="20"/>
              </w:rPr>
              <w:t>7</w:t>
            </w:r>
          </w:hyperlink>
        </w:p>
        <w:p w14:paraId="13720DFD" w14:textId="33752B84" w:rsidR="007B0AB0" w:rsidRPr="00081443" w:rsidRDefault="003654A5">
          <w:pPr>
            <w:pStyle w:val="TOC1"/>
            <w:tabs>
              <w:tab w:val="left" w:pos="440"/>
              <w:tab w:val="right" w:leader="dot" w:pos="9350"/>
            </w:tabs>
            <w:rPr>
              <w:rFonts w:ascii="Verdana" w:eastAsiaTheme="minorEastAsia" w:hAnsi="Verdana"/>
              <w:noProof/>
              <w:sz w:val="20"/>
            </w:rPr>
          </w:pPr>
          <w:hyperlink w:anchor="_Toc5787370" w:history="1">
            <w:r w:rsidR="007B0AB0" w:rsidRPr="00081443">
              <w:rPr>
                <w:rStyle w:val="Hyperlink"/>
                <w:rFonts w:ascii="Verdana" w:hAnsi="Verdana"/>
                <w:noProof/>
                <w:sz w:val="20"/>
              </w:rPr>
              <w:t>4.</w:t>
            </w:r>
            <w:r w:rsidR="007B0AB0" w:rsidRPr="00081443">
              <w:rPr>
                <w:rFonts w:ascii="Verdana" w:eastAsiaTheme="minorEastAsia" w:hAnsi="Verdana"/>
                <w:noProof/>
                <w:sz w:val="20"/>
              </w:rPr>
              <w:tab/>
            </w:r>
            <w:r w:rsidR="007B0AB0" w:rsidRPr="00081443">
              <w:rPr>
                <w:rStyle w:val="Hyperlink"/>
                <w:rFonts w:ascii="Verdana" w:hAnsi="Verdana"/>
                <w:noProof/>
                <w:sz w:val="20"/>
              </w:rPr>
              <w:t>RFP Milestones and Processes</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_Toc5787370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7</w:t>
            </w:r>
            <w:r w:rsidR="007B0AB0" w:rsidRPr="00081443">
              <w:rPr>
                <w:rFonts w:ascii="Verdana" w:hAnsi="Verdana"/>
                <w:noProof/>
                <w:webHidden/>
                <w:sz w:val="20"/>
              </w:rPr>
              <w:fldChar w:fldCharType="end"/>
            </w:r>
          </w:hyperlink>
        </w:p>
        <w:p w14:paraId="198F5D22" w14:textId="5ADB4B5D" w:rsidR="007B0AB0" w:rsidRPr="00081443" w:rsidRDefault="003654A5">
          <w:pPr>
            <w:pStyle w:val="TOC2"/>
            <w:tabs>
              <w:tab w:val="left" w:pos="880"/>
              <w:tab w:val="right" w:leader="dot" w:pos="9350"/>
            </w:tabs>
            <w:rPr>
              <w:rFonts w:ascii="Verdana" w:eastAsiaTheme="minorEastAsia" w:hAnsi="Verdana"/>
              <w:noProof/>
              <w:sz w:val="20"/>
            </w:rPr>
          </w:pPr>
          <w:hyperlink w:anchor="_Toc5787371" w:history="1">
            <w:r w:rsidR="007B0AB0" w:rsidRPr="00081443">
              <w:rPr>
                <w:rStyle w:val="Hyperlink"/>
                <w:rFonts w:ascii="Verdana" w:hAnsi="Verdana"/>
                <w:noProof/>
                <w:sz w:val="20"/>
              </w:rPr>
              <w:t>4.1.</w:t>
            </w:r>
            <w:r w:rsidR="007B0AB0" w:rsidRPr="00081443">
              <w:rPr>
                <w:rFonts w:ascii="Verdana" w:eastAsiaTheme="minorEastAsia" w:hAnsi="Verdana"/>
                <w:noProof/>
                <w:sz w:val="20"/>
              </w:rPr>
              <w:tab/>
            </w:r>
            <w:r w:rsidR="007B0AB0" w:rsidRPr="00081443">
              <w:rPr>
                <w:rStyle w:val="Hyperlink"/>
                <w:rFonts w:ascii="Verdana" w:hAnsi="Verdana"/>
                <w:noProof/>
                <w:sz w:val="20"/>
              </w:rPr>
              <w:t>Bidders’ Webinar</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_Toc5787371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7</w:t>
            </w:r>
            <w:r w:rsidR="007B0AB0" w:rsidRPr="00081443">
              <w:rPr>
                <w:rFonts w:ascii="Verdana" w:hAnsi="Verdana"/>
                <w:noProof/>
                <w:webHidden/>
                <w:sz w:val="20"/>
              </w:rPr>
              <w:fldChar w:fldCharType="end"/>
            </w:r>
          </w:hyperlink>
        </w:p>
        <w:p w14:paraId="2BF49A00" w14:textId="5F485DDD" w:rsidR="007B0AB0" w:rsidRPr="00081443" w:rsidRDefault="003654A5">
          <w:pPr>
            <w:pStyle w:val="TOC2"/>
            <w:tabs>
              <w:tab w:val="left" w:pos="880"/>
              <w:tab w:val="right" w:leader="dot" w:pos="9350"/>
            </w:tabs>
            <w:rPr>
              <w:rFonts w:ascii="Verdana" w:eastAsiaTheme="minorEastAsia" w:hAnsi="Verdana"/>
              <w:noProof/>
              <w:sz w:val="20"/>
            </w:rPr>
          </w:pPr>
          <w:hyperlink w:anchor="_Toc5787372" w:history="1">
            <w:r w:rsidR="00081443">
              <w:rPr>
                <w:rStyle w:val="Hyperlink"/>
                <w:rFonts w:ascii="Verdana" w:hAnsi="Verdana"/>
                <w:noProof/>
                <w:sz w:val="20"/>
              </w:rPr>
              <w:t>4</w:t>
            </w:r>
            <w:r w:rsidR="007B0AB0" w:rsidRPr="00081443">
              <w:rPr>
                <w:rStyle w:val="Hyperlink"/>
                <w:rFonts w:ascii="Verdana" w:hAnsi="Verdana"/>
                <w:noProof/>
                <w:sz w:val="20"/>
              </w:rPr>
              <w:t>.</w:t>
            </w:r>
            <w:r w:rsidR="00081443">
              <w:rPr>
                <w:rStyle w:val="Hyperlink"/>
                <w:rFonts w:ascii="Verdana" w:hAnsi="Verdana"/>
                <w:noProof/>
                <w:sz w:val="20"/>
              </w:rPr>
              <w:t>2</w:t>
            </w:r>
            <w:r w:rsidR="007B0AB0" w:rsidRPr="00081443">
              <w:rPr>
                <w:rStyle w:val="Hyperlink"/>
                <w:rFonts w:ascii="Verdana" w:hAnsi="Verdana"/>
                <w:noProof/>
                <w:sz w:val="20"/>
              </w:rPr>
              <w:t>.</w:t>
            </w:r>
            <w:r w:rsidR="007B0AB0" w:rsidRPr="00081443">
              <w:rPr>
                <w:rFonts w:ascii="Verdana" w:eastAsiaTheme="minorEastAsia" w:hAnsi="Verdana"/>
                <w:noProof/>
                <w:sz w:val="20"/>
              </w:rPr>
              <w:tab/>
            </w:r>
            <w:r w:rsidR="007B0AB0" w:rsidRPr="00081443">
              <w:rPr>
                <w:rStyle w:val="Hyperlink"/>
                <w:rFonts w:ascii="Verdana" w:hAnsi="Verdana"/>
                <w:noProof/>
                <w:sz w:val="20"/>
              </w:rPr>
              <w:t>Submission and Posting of RFP Questions</w:t>
            </w:r>
            <w:r w:rsidR="007B0AB0" w:rsidRPr="00081443">
              <w:rPr>
                <w:rFonts w:ascii="Verdana" w:hAnsi="Verdana"/>
                <w:noProof/>
                <w:webHidden/>
                <w:sz w:val="20"/>
              </w:rPr>
              <w:tab/>
            </w:r>
            <w:r w:rsidR="00620555">
              <w:rPr>
                <w:rFonts w:ascii="Verdana" w:hAnsi="Verdana"/>
                <w:noProof/>
                <w:webHidden/>
                <w:sz w:val="20"/>
              </w:rPr>
              <w:t>8</w:t>
            </w:r>
          </w:hyperlink>
        </w:p>
        <w:p w14:paraId="61C4B1C3" w14:textId="18D04365" w:rsidR="007B0AB0" w:rsidRPr="00081443" w:rsidRDefault="003654A5">
          <w:pPr>
            <w:pStyle w:val="TOC1"/>
            <w:tabs>
              <w:tab w:val="left" w:pos="440"/>
              <w:tab w:val="right" w:leader="dot" w:pos="9350"/>
            </w:tabs>
            <w:rPr>
              <w:rFonts w:ascii="Verdana" w:eastAsiaTheme="minorEastAsia" w:hAnsi="Verdana"/>
              <w:noProof/>
              <w:sz w:val="20"/>
            </w:rPr>
          </w:pPr>
          <w:hyperlink w:anchor="_Toc5787373" w:history="1">
            <w:r w:rsidR="007B0AB0" w:rsidRPr="00081443">
              <w:rPr>
                <w:rStyle w:val="Hyperlink"/>
                <w:rFonts w:ascii="Verdana" w:hAnsi="Verdana"/>
                <w:noProof/>
                <w:sz w:val="20"/>
              </w:rPr>
              <w:t>5.</w:t>
            </w:r>
            <w:r w:rsidR="007B0AB0" w:rsidRPr="00081443">
              <w:rPr>
                <w:rFonts w:ascii="Verdana" w:eastAsiaTheme="minorEastAsia" w:hAnsi="Verdana"/>
                <w:noProof/>
                <w:sz w:val="20"/>
              </w:rPr>
              <w:tab/>
            </w:r>
            <w:r w:rsidR="007B0AB0" w:rsidRPr="00081443">
              <w:rPr>
                <w:rStyle w:val="Hyperlink"/>
                <w:rFonts w:ascii="Verdana" w:hAnsi="Verdana"/>
                <w:noProof/>
                <w:sz w:val="20"/>
              </w:rPr>
              <w:t>Proposal Submission</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_Toc5787373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8</w:t>
            </w:r>
            <w:r w:rsidR="007B0AB0" w:rsidRPr="00081443">
              <w:rPr>
                <w:rFonts w:ascii="Verdana" w:hAnsi="Verdana"/>
                <w:noProof/>
                <w:webHidden/>
                <w:sz w:val="20"/>
              </w:rPr>
              <w:fldChar w:fldCharType="end"/>
            </w:r>
          </w:hyperlink>
        </w:p>
        <w:p w14:paraId="51E475C8" w14:textId="670FA4D4" w:rsidR="007B0AB0" w:rsidRPr="00081443" w:rsidRDefault="003654A5">
          <w:pPr>
            <w:pStyle w:val="TOC1"/>
            <w:tabs>
              <w:tab w:val="left" w:pos="440"/>
              <w:tab w:val="right" w:leader="dot" w:pos="9350"/>
            </w:tabs>
            <w:rPr>
              <w:rFonts w:ascii="Verdana" w:eastAsiaTheme="minorEastAsia" w:hAnsi="Verdana"/>
              <w:noProof/>
              <w:sz w:val="20"/>
            </w:rPr>
          </w:pPr>
          <w:hyperlink w:anchor="_Toc5787374" w:history="1">
            <w:r w:rsidR="007B0AB0" w:rsidRPr="00081443">
              <w:rPr>
                <w:rStyle w:val="Hyperlink"/>
                <w:rFonts w:ascii="Verdana" w:hAnsi="Verdana"/>
                <w:noProof/>
                <w:sz w:val="20"/>
              </w:rPr>
              <w:t>6.</w:t>
            </w:r>
            <w:r w:rsidR="007B0AB0" w:rsidRPr="00081443">
              <w:rPr>
                <w:rFonts w:ascii="Verdana" w:eastAsiaTheme="minorEastAsia" w:hAnsi="Verdana"/>
                <w:noProof/>
                <w:sz w:val="20"/>
              </w:rPr>
              <w:tab/>
            </w:r>
            <w:r w:rsidR="007B0AB0" w:rsidRPr="00081443">
              <w:rPr>
                <w:rStyle w:val="Hyperlink"/>
                <w:rFonts w:ascii="Verdana" w:hAnsi="Verdana"/>
                <w:noProof/>
                <w:sz w:val="20"/>
              </w:rPr>
              <w:t>Proposal Evaluation</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_Toc5787374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8</w:t>
            </w:r>
            <w:r w:rsidR="007B0AB0" w:rsidRPr="00081443">
              <w:rPr>
                <w:rFonts w:ascii="Verdana" w:hAnsi="Verdana"/>
                <w:noProof/>
                <w:webHidden/>
                <w:sz w:val="20"/>
              </w:rPr>
              <w:fldChar w:fldCharType="end"/>
            </w:r>
          </w:hyperlink>
        </w:p>
        <w:p w14:paraId="448761BB" w14:textId="3E04F609" w:rsidR="007B0AB0" w:rsidRPr="00081443" w:rsidRDefault="003654A5">
          <w:pPr>
            <w:pStyle w:val="TOC2"/>
            <w:tabs>
              <w:tab w:val="left" w:pos="880"/>
              <w:tab w:val="right" w:leader="dot" w:pos="9350"/>
            </w:tabs>
            <w:rPr>
              <w:rFonts w:ascii="Verdana" w:eastAsiaTheme="minorEastAsia" w:hAnsi="Verdana"/>
              <w:noProof/>
              <w:sz w:val="20"/>
            </w:rPr>
          </w:pPr>
          <w:hyperlink w:anchor="_Toc5787375" w:history="1">
            <w:r w:rsidR="007B0AB0" w:rsidRPr="00081443">
              <w:rPr>
                <w:rStyle w:val="Hyperlink"/>
                <w:rFonts w:ascii="Verdana" w:hAnsi="Verdana"/>
                <w:noProof/>
                <w:sz w:val="20"/>
              </w:rPr>
              <w:t>6.1.</w:t>
            </w:r>
            <w:r w:rsidR="007B0AB0" w:rsidRPr="00081443">
              <w:rPr>
                <w:rFonts w:ascii="Verdana" w:eastAsiaTheme="minorEastAsia" w:hAnsi="Verdana"/>
                <w:noProof/>
                <w:sz w:val="20"/>
              </w:rPr>
              <w:tab/>
            </w:r>
            <w:r w:rsidR="007B0AB0" w:rsidRPr="00081443">
              <w:rPr>
                <w:rStyle w:val="Hyperlink"/>
                <w:rFonts w:ascii="Verdana" w:hAnsi="Verdana"/>
                <w:noProof/>
                <w:sz w:val="20"/>
              </w:rPr>
              <w:t>Proposal Requirements</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_Toc5787375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8</w:t>
            </w:r>
            <w:r w:rsidR="007B0AB0" w:rsidRPr="00081443">
              <w:rPr>
                <w:rFonts w:ascii="Verdana" w:hAnsi="Verdana"/>
                <w:noProof/>
                <w:webHidden/>
                <w:sz w:val="20"/>
              </w:rPr>
              <w:fldChar w:fldCharType="end"/>
            </w:r>
          </w:hyperlink>
        </w:p>
        <w:p w14:paraId="18BD283D" w14:textId="423EEA6E" w:rsidR="007B0AB0" w:rsidRPr="00081443" w:rsidRDefault="003654A5">
          <w:pPr>
            <w:pStyle w:val="TOC2"/>
            <w:tabs>
              <w:tab w:val="left" w:pos="880"/>
              <w:tab w:val="right" w:leader="dot" w:pos="9350"/>
            </w:tabs>
            <w:rPr>
              <w:rFonts w:ascii="Verdana" w:eastAsiaTheme="minorEastAsia" w:hAnsi="Verdana"/>
              <w:noProof/>
              <w:sz w:val="20"/>
            </w:rPr>
          </w:pPr>
          <w:hyperlink w:anchor="_Toc5787376" w:history="1">
            <w:r w:rsidR="007B0AB0" w:rsidRPr="00081443">
              <w:rPr>
                <w:rStyle w:val="Hyperlink"/>
                <w:rFonts w:ascii="Verdana" w:hAnsi="Verdana"/>
                <w:noProof/>
                <w:sz w:val="20"/>
              </w:rPr>
              <w:t>6.2.</w:t>
            </w:r>
            <w:r w:rsidR="007B0AB0" w:rsidRPr="00081443">
              <w:rPr>
                <w:rFonts w:ascii="Verdana" w:eastAsiaTheme="minorEastAsia" w:hAnsi="Verdana"/>
                <w:noProof/>
                <w:sz w:val="20"/>
              </w:rPr>
              <w:tab/>
            </w:r>
            <w:r w:rsidR="007B0AB0" w:rsidRPr="00081443">
              <w:rPr>
                <w:rStyle w:val="Hyperlink"/>
                <w:rFonts w:ascii="Verdana" w:hAnsi="Verdana"/>
                <w:noProof/>
                <w:sz w:val="20"/>
              </w:rPr>
              <w:t>Evaluation and Shortlisting Process</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_Toc5787376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9</w:t>
            </w:r>
            <w:r w:rsidR="007B0AB0" w:rsidRPr="00081443">
              <w:rPr>
                <w:rFonts w:ascii="Verdana" w:hAnsi="Verdana"/>
                <w:noProof/>
                <w:webHidden/>
                <w:sz w:val="20"/>
              </w:rPr>
              <w:fldChar w:fldCharType="end"/>
            </w:r>
          </w:hyperlink>
        </w:p>
        <w:p w14:paraId="2BBD75D1" w14:textId="49AC07CD" w:rsidR="007B0AB0" w:rsidRPr="00081443" w:rsidRDefault="003654A5">
          <w:pPr>
            <w:pStyle w:val="TOC3"/>
            <w:tabs>
              <w:tab w:val="left" w:pos="1320"/>
              <w:tab w:val="right" w:leader="dot" w:pos="9350"/>
            </w:tabs>
            <w:rPr>
              <w:rFonts w:ascii="Verdana" w:eastAsiaTheme="minorEastAsia" w:hAnsi="Verdana"/>
              <w:noProof/>
              <w:sz w:val="20"/>
            </w:rPr>
          </w:pPr>
          <w:hyperlink w:anchor="_Toc5787377" w:history="1">
            <w:r w:rsidR="007B0AB0" w:rsidRPr="00081443">
              <w:rPr>
                <w:rStyle w:val="Hyperlink"/>
                <w:rFonts w:ascii="Verdana" w:hAnsi="Verdana"/>
                <w:noProof/>
                <w:sz w:val="20"/>
              </w:rPr>
              <w:t>6.2.1.</w:t>
            </w:r>
            <w:r w:rsidR="007B0AB0" w:rsidRPr="00081443">
              <w:rPr>
                <w:rFonts w:ascii="Verdana" w:eastAsiaTheme="minorEastAsia" w:hAnsi="Verdana"/>
                <w:noProof/>
                <w:sz w:val="20"/>
              </w:rPr>
              <w:tab/>
            </w:r>
            <w:r w:rsidR="007B0AB0" w:rsidRPr="00081443">
              <w:rPr>
                <w:rStyle w:val="Hyperlink"/>
                <w:rFonts w:ascii="Verdana" w:hAnsi="Verdana"/>
                <w:noProof/>
                <w:sz w:val="20"/>
              </w:rPr>
              <w:t>Phases of Proposal Evaluation</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_Toc5787377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9</w:t>
            </w:r>
            <w:r w:rsidR="007B0AB0" w:rsidRPr="00081443">
              <w:rPr>
                <w:rFonts w:ascii="Verdana" w:hAnsi="Verdana"/>
                <w:noProof/>
                <w:webHidden/>
                <w:sz w:val="20"/>
              </w:rPr>
              <w:fldChar w:fldCharType="end"/>
            </w:r>
          </w:hyperlink>
        </w:p>
        <w:p w14:paraId="1E5D9B9C" w14:textId="54B0B498" w:rsidR="007B0AB0" w:rsidRPr="00081443" w:rsidRDefault="003654A5">
          <w:pPr>
            <w:pStyle w:val="TOC3"/>
            <w:tabs>
              <w:tab w:val="left" w:pos="1320"/>
              <w:tab w:val="right" w:leader="dot" w:pos="9350"/>
            </w:tabs>
            <w:rPr>
              <w:rFonts w:ascii="Verdana" w:eastAsiaTheme="minorEastAsia" w:hAnsi="Verdana"/>
              <w:noProof/>
              <w:sz w:val="20"/>
            </w:rPr>
          </w:pPr>
          <w:hyperlink w:anchor="_Toc5787378" w:history="1">
            <w:r w:rsidR="007B0AB0" w:rsidRPr="00081443">
              <w:rPr>
                <w:rStyle w:val="Hyperlink"/>
                <w:rFonts w:ascii="Verdana" w:hAnsi="Verdana"/>
                <w:noProof/>
                <w:sz w:val="20"/>
              </w:rPr>
              <w:t>6.2.2.</w:t>
            </w:r>
            <w:r w:rsidR="007B0AB0" w:rsidRPr="00081443">
              <w:rPr>
                <w:rFonts w:ascii="Verdana" w:eastAsiaTheme="minorEastAsia" w:hAnsi="Verdana"/>
                <w:noProof/>
                <w:sz w:val="20"/>
              </w:rPr>
              <w:tab/>
            </w:r>
            <w:r w:rsidR="007B0AB0" w:rsidRPr="00081443">
              <w:rPr>
                <w:rStyle w:val="Hyperlink"/>
                <w:rFonts w:ascii="Verdana" w:hAnsi="Verdana"/>
                <w:noProof/>
                <w:sz w:val="20"/>
              </w:rPr>
              <w:t>Explanation of Scoring Categories</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_Toc5787378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9</w:t>
            </w:r>
            <w:r w:rsidR="007B0AB0" w:rsidRPr="00081443">
              <w:rPr>
                <w:rFonts w:ascii="Verdana" w:hAnsi="Verdana"/>
                <w:noProof/>
                <w:webHidden/>
                <w:sz w:val="20"/>
              </w:rPr>
              <w:fldChar w:fldCharType="end"/>
            </w:r>
          </w:hyperlink>
        </w:p>
        <w:p w14:paraId="08276A7F" w14:textId="5FF7E03A" w:rsidR="007B0AB0" w:rsidRPr="00081443" w:rsidRDefault="003654A5">
          <w:pPr>
            <w:pStyle w:val="TOC2"/>
            <w:tabs>
              <w:tab w:val="left" w:pos="880"/>
              <w:tab w:val="right" w:leader="dot" w:pos="9350"/>
            </w:tabs>
            <w:rPr>
              <w:rFonts w:ascii="Verdana" w:eastAsiaTheme="minorEastAsia" w:hAnsi="Verdana"/>
              <w:noProof/>
              <w:sz w:val="20"/>
            </w:rPr>
          </w:pPr>
          <w:hyperlink w:anchor="_Toc5787379" w:history="1">
            <w:r w:rsidR="007B0AB0" w:rsidRPr="00081443">
              <w:rPr>
                <w:rStyle w:val="Hyperlink"/>
                <w:rFonts w:ascii="Verdana" w:hAnsi="Verdana"/>
                <w:noProof/>
                <w:sz w:val="20"/>
              </w:rPr>
              <w:t>6.3.</w:t>
            </w:r>
            <w:r w:rsidR="007B0AB0" w:rsidRPr="00081443">
              <w:rPr>
                <w:rFonts w:ascii="Verdana" w:eastAsiaTheme="minorEastAsia" w:hAnsi="Verdana"/>
                <w:noProof/>
                <w:sz w:val="20"/>
              </w:rPr>
              <w:tab/>
            </w:r>
            <w:r w:rsidR="007B0AB0" w:rsidRPr="00081443">
              <w:rPr>
                <w:rStyle w:val="Hyperlink"/>
                <w:rFonts w:ascii="Verdana" w:hAnsi="Verdana"/>
                <w:noProof/>
                <w:sz w:val="20"/>
              </w:rPr>
              <w:t>Notification of Evaluation Results and Commercial Negotiations</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_Toc5787379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10</w:t>
            </w:r>
            <w:r w:rsidR="007B0AB0" w:rsidRPr="00081443">
              <w:rPr>
                <w:rFonts w:ascii="Verdana" w:hAnsi="Verdana"/>
                <w:noProof/>
                <w:webHidden/>
                <w:sz w:val="20"/>
              </w:rPr>
              <w:fldChar w:fldCharType="end"/>
            </w:r>
          </w:hyperlink>
        </w:p>
        <w:p w14:paraId="6B2D2DCD" w14:textId="0737FDFB" w:rsidR="007B0AB0" w:rsidRPr="00081443" w:rsidRDefault="003654A5">
          <w:pPr>
            <w:pStyle w:val="TOC1"/>
            <w:tabs>
              <w:tab w:val="left" w:pos="440"/>
              <w:tab w:val="right" w:leader="dot" w:pos="9350"/>
            </w:tabs>
            <w:rPr>
              <w:rFonts w:ascii="Verdana" w:eastAsiaTheme="minorEastAsia" w:hAnsi="Verdana"/>
              <w:noProof/>
              <w:sz w:val="20"/>
            </w:rPr>
          </w:pPr>
          <w:hyperlink w:anchor="_Toc5787380" w:history="1">
            <w:r w:rsidR="007B0AB0" w:rsidRPr="00081443">
              <w:rPr>
                <w:rStyle w:val="Hyperlink"/>
                <w:rFonts w:ascii="Verdana" w:hAnsi="Verdana"/>
                <w:noProof/>
                <w:sz w:val="20"/>
              </w:rPr>
              <w:t>7.</w:t>
            </w:r>
            <w:r w:rsidR="007B0AB0" w:rsidRPr="00081443">
              <w:rPr>
                <w:rFonts w:ascii="Verdana" w:eastAsiaTheme="minorEastAsia" w:hAnsi="Verdana"/>
                <w:noProof/>
                <w:sz w:val="20"/>
              </w:rPr>
              <w:tab/>
            </w:r>
            <w:r w:rsidR="007B0AB0" w:rsidRPr="00081443">
              <w:rPr>
                <w:rStyle w:val="Hyperlink"/>
                <w:rFonts w:ascii="Verdana" w:hAnsi="Verdana"/>
                <w:noProof/>
                <w:sz w:val="20"/>
              </w:rPr>
              <w:t>Miscellaneous RFP Matters</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_Toc5787380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10</w:t>
            </w:r>
            <w:r w:rsidR="007B0AB0" w:rsidRPr="00081443">
              <w:rPr>
                <w:rFonts w:ascii="Verdana" w:hAnsi="Verdana"/>
                <w:noProof/>
                <w:webHidden/>
                <w:sz w:val="20"/>
              </w:rPr>
              <w:fldChar w:fldCharType="end"/>
            </w:r>
          </w:hyperlink>
        </w:p>
        <w:p w14:paraId="3F42FCFF" w14:textId="2AFFE6C7" w:rsidR="007B0AB0" w:rsidRPr="00081443" w:rsidRDefault="003654A5">
          <w:pPr>
            <w:pStyle w:val="TOC1"/>
            <w:tabs>
              <w:tab w:val="left" w:pos="1320"/>
              <w:tab w:val="right" w:leader="dot" w:pos="9350"/>
            </w:tabs>
            <w:rPr>
              <w:rFonts w:ascii="Verdana" w:eastAsiaTheme="minorEastAsia" w:hAnsi="Verdana"/>
              <w:noProof/>
              <w:sz w:val="20"/>
            </w:rPr>
          </w:pPr>
          <w:hyperlink w:anchor="_Toc5787381" w:history="1">
            <w:r w:rsidR="007B0AB0" w:rsidRPr="00081443">
              <w:rPr>
                <w:rStyle w:val="Hyperlink"/>
                <w:rFonts w:ascii="Verdana" w:hAnsi="Verdana"/>
                <w:noProof/>
                <w:sz w:val="20"/>
              </w:rPr>
              <w:t>Appendix A</w:t>
            </w:r>
            <w:r w:rsidR="007B0AB0" w:rsidRPr="00081443">
              <w:rPr>
                <w:rFonts w:ascii="Verdana" w:eastAsiaTheme="minorEastAsia" w:hAnsi="Verdana"/>
                <w:noProof/>
                <w:sz w:val="20"/>
              </w:rPr>
              <w:tab/>
            </w:r>
            <w:r w:rsidR="007B0AB0" w:rsidRPr="00081443">
              <w:rPr>
                <w:rStyle w:val="Hyperlink"/>
                <w:rFonts w:ascii="Verdana" w:hAnsi="Verdana"/>
                <w:noProof/>
                <w:sz w:val="20"/>
              </w:rPr>
              <w:t>Offer Form</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_Toc5787381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12</w:t>
            </w:r>
            <w:r w:rsidR="007B0AB0" w:rsidRPr="00081443">
              <w:rPr>
                <w:rFonts w:ascii="Verdana" w:hAnsi="Verdana"/>
                <w:noProof/>
                <w:webHidden/>
                <w:sz w:val="20"/>
              </w:rPr>
              <w:fldChar w:fldCharType="end"/>
            </w:r>
          </w:hyperlink>
        </w:p>
        <w:p w14:paraId="07F08F4B" w14:textId="2B4839A0" w:rsidR="007B0AB0" w:rsidRPr="00081443" w:rsidRDefault="003654A5">
          <w:pPr>
            <w:pStyle w:val="TOC1"/>
            <w:tabs>
              <w:tab w:val="left" w:pos="1320"/>
              <w:tab w:val="right" w:leader="dot" w:pos="9350"/>
            </w:tabs>
            <w:rPr>
              <w:rFonts w:ascii="Verdana" w:eastAsiaTheme="minorEastAsia" w:hAnsi="Verdana"/>
              <w:noProof/>
              <w:sz w:val="20"/>
            </w:rPr>
          </w:pPr>
          <w:hyperlink w:anchor="_Toc5787382" w:history="1">
            <w:r w:rsidR="007B0AB0" w:rsidRPr="00081443">
              <w:rPr>
                <w:rStyle w:val="Hyperlink"/>
                <w:rFonts w:ascii="Verdana" w:hAnsi="Verdana"/>
                <w:noProof/>
                <w:sz w:val="20"/>
              </w:rPr>
              <w:t>Appendix B</w:t>
            </w:r>
            <w:r w:rsidR="007B0AB0" w:rsidRPr="00081443">
              <w:rPr>
                <w:rFonts w:ascii="Verdana" w:eastAsiaTheme="minorEastAsia" w:hAnsi="Verdana"/>
                <w:noProof/>
                <w:sz w:val="20"/>
              </w:rPr>
              <w:tab/>
            </w:r>
            <w:r w:rsidR="007B0AB0" w:rsidRPr="00081443">
              <w:rPr>
                <w:rStyle w:val="Hyperlink"/>
                <w:rFonts w:ascii="Verdana" w:hAnsi="Verdana"/>
                <w:noProof/>
                <w:sz w:val="20"/>
              </w:rPr>
              <w:t>Term Sheet</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_Toc5787382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13</w:t>
            </w:r>
            <w:r w:rsidR="007B0AB0" w:rsidRPr="00081443">
              <w:rPr>
                <w:rFonts w:ascii="Verdana" w:hAnsi="Verdana"/>
                <w:noProof/>
                <w:webHidden/>
                <w:sz w:val="20"/>
              </w:rPr>
              <w:fldChar w:fldCharType="end"/>
            </w:r>
          </w:hyperlink>
        </w:p>
        <w:p w14:paraId="32B5DCC1" w14:textId="696B15EE" w:rsidR="007B0AB0" w:rsidRPr="00081443" w:rsidRDefault="003654A5">
          <w:pPr>
            <w:pStyle w:val="TOC1"/>
            <w:tabs>
              <w:tab w:val="left" w:pos="1320"/>
              <w:tab w:val="right" w:leader="dot" w:pos="9350"/>
            </w:tabs>
            <w:rPr>
              <w:rFonts w:ascii="Verdana" w:eastAsiaTheme="minorEastAsia" w:hAnsi="Verdana"/>
              <w:noProof/>
              <w:sz w:val="20"/>
            </w:rPr>
          </w:pPr>
          <w:hyperlink w:anchor="_Toc5787383" w:history="1">
            <w:r w:rsidR="007B0AB0" w:rsidRPr="00081443">
              <w:rPr>
                <w:rStyle w:val="Hyperlink"/>
                <w:rFonts w:ascii="Verdana" w:hAnsi="Verdana"/>
                <w:noProof/>
                <w:sz w:val="20"/>
              </w:rPr>
              <w:t>Appendix C</w:t>
            </w:r>
            <w:r w:rsidR="007B0AB0" w:rsidRPr="00081443">
              <w:rPr>
                <w:rFonts w:ascii="Verdana" w:eastAsiaTheme="minorEastAsia" w:hAnsi="Verdana"/>
                <w:noProof/>
                <w:sz w:val="20"/>
              </w:rPr>
              <w:tab/>
            </w:r>
            <w:r w:rsidR="007B0AB0" w:rsidRPr="00081443">
              <w:rPr>
                <w:rStyle w:val="Hyperlink"/>
                <w:rFonts w:ascii="Verdana" w:hAnsi="Verdana"/>
                <w:noProof/>
                <w:sz w:val="20"/>
              </w:rPr>
              <w:t>Project Specifications for Shortlisted Bidders</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_Toc5787383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14</w:t>
            </w:r>
            <w:r w:rsidR="007B0AB0" w:rsidRPr="00081443">
              <w:rPr>
                <w:rFonts w:ascii="Verdana" w:hAnsi="Verdana"/>
                <w:noProof/>
                <w:webHidden/>
                <w:sz w:val="20"/>
              </w:rPr>
              <w:fldChar w:fldCharType="end"/>
            </w:r>
          </w:hyperlink>
        </w:p>
        <w:p w14:paraId="05E2ADE9" w14:textId="5B52A2DF" w:rsidR="007B0AB0" w:rsidRPr="00081443" w:rsidRDefault="003654A5">
          <w:pPr>
            <w:pStyle w:val="TOC1"/>
            <w:tabs>
              <w:tab w:val="left" w:pos="1320"/>
              <w:tab w:val="right" w:leader="dot" w:pos="9350"/>
            </w:tabs>
            <w:rPr>
              <w:rFonts w:ascii="Verdana" w:eastAsiaTheme="minorEastAsia" w:hAnsi="Verdana"/>
              <w:noProof/>
              <w:sz w:val="20"/>
            </w:rPr>
          </w:pPr>
          <w:hyperlink w:anchor="_Toc5787384" w:history="1">
            <w:r w:rsidR="007B0AB0" w:rsidRPr="00081443">
              <w:rPr>
                <w:rStyle w:val="Hyperlink"/>
                <w:rFonts w:ascii="Verdana" w:hAnsi="Verdana"/>
                <w:noProof/>
                <w:sz w:val="20"/>
              </w:rPr>
              <w:t>Appendix D</w:t>
            </w:r>
            <w:r w:rsidR="007B0AB0" w:rsidRPr="00081443">
              <w:rPr>
                <w:rFonts w:ascii="Verdana" w:eastAsiaTheme="minorEastAsia" w:hAnsi="Verdana"/>
                <w:noProof/>
                <w:sz w:val="20"/>
              </w:rPr>
              <w:tab/>
            </w:r>
            <w:r w:rsidR="007B0AB0" w:rsidRPr="00081443">
              <w:rPr>
                <w:rStyle w:val="Hyperlink"/>
                <w:rFonts w:ascii="Verdana" w:hAnsi="Verdana"/>
                <w:noProof/>
                <w:sz w:val="20"/>
              </w:rPr>
              <w:t>Reservation of Rights</w:t>
            </w:r>
            <w:r w:rsidR="007B0AB0" w:rsidRPr="00081443">
              <w:rPr>
                <w:rFonts w:ascii="Verdana" w:hAnsi="Verdana"/>
                <w:noProof/>
                <w:webHidden/>
                <w:sz w:val="20"/>
              </w:rPr>
              <w:tab/>
            </w:r>
            <w:r w:rsidR="007B0AB0" w:rsidRPr="00081443">
              <w:rPr>
                <w:rFonts w:ascii="Verdana" w:hAnsi="Verdana"/>
                <w:noProof/>
                <w:webHidden/>
                <w:sz w:val="20"/>
              </w:rPr>
              <w:fldChar w:fldCharType="begin"/>
            </w:r>
            <w:r w:rsidR="007B0AB0" w:rsidRPr="00081443">
              <w:rPr>
                <w:rFonts w:ascii="Verdana" w:hAnsi="Verdana"/>
                <w:noProof/>
                <w:webHidden/>
                <w:sz w:val="20"/>
              </w:rPr>
              <w:instrText xml:space="preserve"> PAGEREF _Toc5787384 \h </w:instrText>
            </w:r>
            <w:r w:rsidR="007B0AB0" w:rsidRPr="00081443">
              <w:rPr>
                <w:rFonts w:ascii="Verdana" w:hAnsi="Verdana"/>
                <w:noProof/>
                <w:webHidden/>
                <w:sz w:val="20"/>
              </w:rPr>
            </w:r>
            <w:r w:rsidR="007B0AB0" w:rsidRPr="00081443">
              <w:rPr>
                <w:rFonts w:ascii="Verdana" w:hAnsi="Verdana"/>
                <w:noProof/>
                <w:webHidden/>
                <w:sz w:val="20"/>
              </w:rPr>
              <w:fldChar w:fldCharType="separate"/>
            </w:r>
            <w:r w:rsidR="007B0AB0" w:rsidRPr="00081443">
              <w:rPr>
                <w:rFonts w:ascii="Verdana" w:hAnsi="Verdana"/>
                <w:noProof/>
                <w:webHidden/>
                <w:sz w:val="20"/>
              </w:rPr>
              <w:t>17</w:t>
            </w:r>
            <w:r w:rsidR="007B0AB0" w:rsidRPr="00081443">
              <w:rPr>
                <w:rFonts w:ascii="Verdana" w:hAnsi="Verdana"/>
                <w:noProof/>
                <w:webHidden/>
                <w:sz w:val="20"/>
              </w:rPr>
              <w:fldChar w:fldCharType="end"/>
            </w:r>
          </w:hyperlink>
        </w:p>
        <w:p w14:paraId="4EC71AA2" w14:textId="79D84414" w:rsidR="000A3B3D" w:rsidRDefault="000A3B3D">
          <w:r w:rsidRPr="00081443">
            <w:rPr>
              <w:rFonts w:ascii="Verdana" w:hAnsi="Verdana"/>
              <w:b/>
              <w:bCs/>
              <w:noProof/>
              <w:sz w:val="20"/>
            </w:rPr>
            <w:fldChar w:fldCharType="end"/>
          </w:r>
        </w:p>
      </w:sdtContent>
    </w:sdt>
    <w:p w14:paraId="3A7F0B3E" w14:textId="4FBECD71" w:rsidR="000A3B3D" w:rsidRDefault="000A3B3D" w:rsidP="65537BA6">
      <w:pPr>
        <w:rPr>
          <w:rFonts w:asciiTheme="majorHAnsi" w:eastAsiaTheme="majorEastAsia" w:hAnsiTheme="majorHAnsi" w:cstheme="majorBidi"/>
          <w:sz w:val="12"/>
          <w:szCs w:val="12"/>
        </w:rPr>
      </w:pPr>
      <w:r w:rsidRPr="65537BA6">
        <w:rPr>
          <w:sz w:val="48"/>
          <w:szCs w:val="48"/>
        </w:rPr>
        <w:br w:type="page"/>
      </w:r>
    </w:p>
    <w:p w14:paraId="57186551" w14:textId="17B2B242" w:rsidR="000A3B3D" w:rsidRPr="00620555" w:rsidRDefault="000A3B3D" w:rsidP="000A3B3D">
      <w:pPr>
        <w:pStyle w:val="Heading1"/>
        <w:numPr>
          <w:ilvl w:val="0"/>
          <w:numId w:val="2"/>
        </w:numPr>
        <w:rPr>
          <w:rFonts w:ascii="Verdana" w:hAnsi="Verdana"/>
          <w:color w:val="279989"/>
          <w:sz w:val="28"/>
        </w:rPr>
      </w:pPr>
      <w:bookmarkStart w:id="1" w:name="_Toc5787359"/>
      <w:r w:rsidRPr="00620555">
        <w:rPr>
          <w:rFonts w:ascii="Verdana" w:hAnsi="Verdana"/>
          <w:color w:val="279989"/>
          <w:sz w:val="28"/>
        </w:rPr>
        <w:lastRenderedPageBreak/>
        <w:t>General Information</w:t>
      </w:r>
      <w:bookmarkEnd w:id="1"/>
    </w:p>
    <w:p w14:paraId="6CD373AB" w14:textId="2FE7A56C" w:rsidR="00D70FA7" w:rsidRPr="00620555" w:rsidRDefault="000A3B3D" w:rsidP="00D70FA7">
      <w:pPr>
        <w:pStyle w:val="Heading2"/>
        <w:numPr>
          <w:ilvl w:val="1"/>
          <w:numId w:val="2"/>
        </w:numPr>
        <w:rPr>
          <w:rFonts w:ascii="Verdana" w:hAnsi="Verdana"/>
          <w:color w:val="01426A"/>
          <w:sz w:val="24"/>
        </w:rPr>
      </w:pPr>
      <w:bookmarkStart w:id="2" w:name="_Toc5787360"/>
      <w:r w:rsidRPr="00620555">
        <w:rPr>
          <w:rFonts w:ascii="Verdana" w:hAnsi="Verdana"/>
          <w:color w:val="01426A"/>
          <w:sz w:val="24"/>
        </w:rPr>
        <w:t>Introduction &amp; Purpose</w:t>
      </w:r>
      <w:bookmarkEnd w:id="2"/>
    </w:p>
    <w:p w14:paraId="4D2F484F" w14:textId="7D816F05" w:rsidR="0070517F" w:rsidRPr="00783B33" w:rsidRDefault="0065509C" w:rsidP="0070517F">
      <w:pPr>
        <w:rPr>
          <w:rFonts w:ascii="Verdana" w:hAnsi="Verdana"/>
          <w:sz w:val="20"/>
        </w:rPr>
      </w:pPr>
      <w:r w:rsidRPr="00783B33">
        <w:rPr>
          <w:rFonts w:ascii="Verdana" w:hAnsi="Verdana"/>
          <w:sz w:val="20"/>
        </w:rPr>
        <w:t>Monterey Bay Community Power (MBCP) together with the Silicon Valley Clean Energy (combined “MBCP &amp; SVCE”) through this 2019 Joint Request for Proposals for Carbon-Free Power Supply (“Joint RFP</w:t>
      </w:r>
      <w:r w:rsidR="00783B33">
        <w:rPr>
          <w:rFonts w:ascii="Verdana" w:hAnsi="Verdana"/>
          <w:sz w:val="20"/>
        </w:rPr>
        <w:t>”</w:t>
      </w:r>
      <w:r w:rsidRPr="00783B33">
        <w:rPr>
          <w:rFonts w:ascii="Verdana" w:hAnsi="Verdana"/>
          <w:sz w:val="20"/>
        </w:rPr>
        <w:t xml:space="preserve">) intend to make progress towards meeting their respective goals related to Renewable Portfolio Standard (RPS), greenhouse gas emission reductions and reliability requirements. </w:t>
      </w:r>
      <w:r w:rsidR="0070517F" w:rsidRPr="00783B33">
        <w:rPr>
          <w:rFonts w:ascii="Verdana" w:hAnsi="Verdana"/>
          <w:sz w:val="20"/>
        </w:rPr>
        <w:t xml:space="preserve">MBCP &amp; SVCE are both </w:t>
      </w:r>
      <w:r w:rsidR="00783B33">
        <w:rPr>
          <w:rFonts w:ascii="Verdana" w:hAnsi="Verdana"/>
          <w:sz w:val="20"/>
        </w:rPr>
        <w:t>C</w:t>
      </w:r>
      <w:r w:rsidR="0070517F" w:rsidRPr="00783B33">
        <w:rPr>
          <w:rFonts w:ascii="Verdana" w:hAnsi="Verdana"/>
          <w:sz w:val="20"/>
        </w:rPr>
        <w:t xml:space="preserve">ommunity </w:t>
      </w:r>
      <w:r w:rsidR="00783B33">
        <w:rPr>
          <w:rFonts w:ascii="Verdana" w:hAnsi="Verdana"/>
          <w:sz w:val="20"/>
        </w:rPr>
        <w:t>C</w:t>
      </w:r>
      <w:r w:rsidR="0070517F" w:rsidRPr="00783B33">
        <w:rPr>
          <w:rFonts w:ascii="Verdana" w:hAnsi="Verdana"/>
          <w:sz w:val="20"/>
        </w:rPr>
        <w:t xml:space="preserve">hoice </w:t>
      </w:r>
      <w:r w:rsidR="00783B33">
        <w:rPr>
          <w:rFonts w:ascii="Verdana" w:hAnsi="Verdana"/>
          <w:sz w:val="20"/>
        </w:rPr>
        <w:t>A</w:t>
      </w:r>
      <w:r w:rsidR="0070517F" w:rsidRPr="00783B33">
        <w:rPr>
          <w:rFonts w:ascii="Verdana" w:hAnsi="Verdana"/>
          <w:sz w:val="20"/>
        </w:rPr>
        <w:t xml:space="preserve">ggregators (CCA) formed under the authority of a joint powers’ agency and subject to legislative and regulatory requirements imposed on a load serving entity within the state of California.  </w:t>
      </w:r>
    </w:p>
    <w:p w14:paraId="52975B3E" w14:textId="64E2EFC4" w:rsidR="00381932" w:rsidRPr="00783B33" w:rsidRDefault="00E62FE2" w:rsidP="00FF3314">
      <w:pPr>
        <w:rPr>
          <w:rFonts w:ascii="Verdana" w:hAnsi="Verdana"/>
          <w:sz w:val="20"/>
        </w:rPr>
      </w:pPr>
      <w:r w:rsidRPr="00783B33">
        <w:rPr>
          <w:rFonts w:ascii="Verdana" w:hAnsi="Verdana"/>
          <w:sz w:val="20"/>
        </w:rPr>
        <w:t xml:space="preserve">MBCP &amp; SVCE have both adopted a carbon-free supply portfolio goal and through this Joint RFP are seeking to acquire Eligible Resources, as defined below, through one or more power purchase agreements (PPA) for </w:t>
      </w:r>
      <w:r w:rsidR="0026215E" w:rsidRPr="00783B33">
        <w:rPr>
          <w:rFonts w:ascii="Verdana" w:hAnsi="Verdana"/>
          <w:sz w:val="20"/>
        </w:rPr>
        <w:t xml:space="preserve">a combined total of </w:t>
      </w:r>
      <w:r w:rsidRPr="00783B33">
        <w:rPr>
          <w:rFonts w:ascii="Verdana" w:hAnsi="Verdana"/>
          <w:sz w:val="20"/>
        </w:rPr>
        <w:t xml:space="preserve">up to </w:t>
      </w:r>
      <w:r w:rsidR="0026215E" w:rsidRPr="00783B33">
        <w:rPr>
          <w:rFonts w:ascii="Verdana" w:hAnsi="Verdana"/>
          <w:sz w:val="20"/>
        </w:rPr>
        <w:t>8</w:t>
      </w:r>
      <w:r w:rsidRPr="00783B33">
        <w:rPr>
          <w:rFonts w:ascii="Verdana" w:hAnsi="Verdana"/>
          <w:sz w:val="20"/>
        </w:rPr>
        <w:t>00,00</w:t>
      </w:r>
      <w:r w:rsidR="007C413D" w:rsidRPr="00783B33">
        <w:rPr>
          <w:rFonts w:ascii="Verdana" w:hAnsi="Verdana"/>
          <w:sz w:val="20"/>
        </w:rPr>
        <w:t>0 annual MWh of energy and the associated environmental, capacity, and/or ancillary service attributes. The objective is for deliveries to start as early as January 1, 202</w:t>
      </w:r>
      <w:r w:rsidR="56B3F9AD" w:rsidRPr="00783B33">
        <w:rPr>
          <w:rFonts w:ascii="Verdana" w:hAnsi="Verdana"/>
          <w:sz w:val="20"/>
        </w:rPr>
        <w:t>1, but no later than December 31, 2022</w:t>
      </w:r>
      <w:r w:rsidR="45A6134D" w:rsidRPr="00783B33">
        <w:rPr>
          <w:rFonts w:ascii="Verdana" w:hAnsi="Verdana"/>
          <w:sz w:val="20"/>
        </w:rPr>
        <w:t xml:space="preserve"> </w:t>
      </w:r>
      <w:r w:rsidR="007C413D" w:rsidRPr="00783B33">
        <w:rPr>
          <w:rFonts w:ascii="Verdana" w:hAnsi="Verdana"/>
          <w:sz w:val="20"/>
        </w:rPr>
        <w:t>and for a minimum term of ten (10) years.</w:t>
      </w:r>
    </w:p>
    <w:p w14:paraId="278EA211" w14:textId="19824D44" w:rsidR="000A3B3D" w:rsidRPr="00620555" w:rsidRDefault="000A3B3D" w:rsidP="000A3B3D">
      <w:pPr>
        <w:pStyle w:val="Heading2"/>
        <w:numPr>
          <w:ilvl w:val="1"/>
          <w:numId w:val="2"/>
        </w:numPr>
        <w:rPr>
          <w:rFonts w:ascii="Verdana" w:hAnsi="Verdana"/>
          <w:color w:val="01426A"/>
          <w:sz w:val="24"/>
        </w:rPr>
      </w:pPr>
      <w:bookmarkStart w:id="3" w:name="_Toc5787361"/>
      <w:r w:rsidRPr="00620555">
        <w:rPr>
          <w:rFonts w:ascii="Verdana" w:hAnsi="Verdana"/>
          <w:color w:val="01426A"/>
          <w:sz w:val="24"/>
        </w:rPr>
        <w:t xml:space="preserve">Communities of Monterey Bay Community Power </w:t>
      </w:r>
      <w:r w:rsidR="00DE19FD" w:rsidRPr="00620555">
        <w:rPr>
          <w:rFonts w:ascii="Verdana" w:hAnsi="Verdana"/>
          <w:color w:val="01426A"/>
          <w:sz w:val="24"/>
        </w:rPr>
        <w:t>and</w:t>
      </w:r>
      <w:r w:rsidRPr="00620555">
        <w:rPr>
          <w:rFonts w:ascii="Verdana" w:hAnsi="Verdana"/>
          <w:color w:val="01426A"/>
          <w:sz w:val="24"/>
        </w:rPr>
        <w:t xml:space="preserve"> Silicon Valley Clean Energy</w:t>
      </w:r>
      <w:bookmarkEnd w:id="3"/>
    </w:p>
    <w:p w14:paraId="357BBC78" w14:textId="6C852A7D" w:rsidR="00336365" w:rsidRPr="00783B33" w:rsidRDefault="00336365" w:rsidP="00336365">
      <w:pPr>
        <w:rPr>
          <w:rFonts w:ascii="Verdana" w:hAnsi="Verdana"/>
          <w:sz w:val="20"/>
        </w:rPr>
      </w:pPr>
      <w:r w:rsidRPr="00783B33">
        <w:rPr>
          <w:rFonts w:ascii="Verdana" w:hAnsi="Verdana"/>
          <w:sz w:val="20"/>
        </w:rPr>
        <w:t xml:space="preserve">In </w:t>
      </w:r>
      <w:r w:rsidR="007D1C70">
        <w:rPr>
          <w:rFonts w:ascii="Verdana" w:hAnsi="Verdana"/>
          <w:sz w:val="20"/>
        </w:rPr>
        <w:t>s</w:t>
      </w:r>
      <w:r w:rsidRPr="00783B33">
        <w:rPr>
          <w:rFonts w:ascii="Verdana" w:hAnsi="Verdana"/>
          <w:sz w:val="20"/>
        </w:rPr>
        <w:t>pring 2018, Monterey Bay Community Power (MBCP) began providing their member communities throughout Monterey, San Benito and Santa Cruz Counties with clean-sourced power.</w:t>
      </w:r>
      <w:r w:rsidR="00764E1D" w:rsidRPr="00783B33">
        <w:rPr>
          <w:rFonts w:ascii="Verdana" w:hAnsi="Verdana"/>
          <w:sz w:val="20"/>
        </w:rPr>
        <w:t xml:space="preserve"> </w:t>
      </w:r>
      <w:r w:rsidRPr="00783B33">
        <w:rPr>
          <w:rFonts w:ascii="Verdana" w:hAnsi="Verdana"/>
          <w:sz w:val="20"/>
        </w:rPr>
        <w:t xml:space="preserve">MBCP serves the cities of </w:t>
      </w:r>
      <w:r w:rsidR="00E26686" w:rsidRPr="00783B33">
        <w:rPr>
          <w:rFonts w:ascii="Verdana" w:hAnsi="Verdana"/>
          <w:sz w:val="20"/>
        </w:rPr>
        <w:t>San Luis Obispo and Morro Bay</w:t>
      </w:r>
      <w:r w:rsidRPr="00783B33">
        <w:rPr>
          <w:rFonts w:ascii="Verdana" w:hAnsi="Verdana"/>
          <w:sz w:val="20"/>
        </w:rPr>
        <w:t xml:space="preserve">. MBCP’s estimated 2021 load is </w:t>
      </w:r>
      <w:r w:rsidR="00E26686" w:rsidRPr="00783B33">
        <w:rPr>
          <w:rFonts w:ascii="Verdana" w:hAnsi="Verdana"/>
          <w:sz w:val="20"/>
        </w:rPr>
        <w:t>3,350</w:t>
      </w:r>
      <w:r w:rsidRPr="00783B33">
        <w:rPr>
          <w:rFonts w:ascii="Verdana" w:hAnsi="Verdana"/>
          <w:sz w:val="20"/>
        </w:rPr>
        <w:t xml:space="preserve"> GWh </w:t>
      </w:r>
      <w:r w:rsidR="1506665A" w:rsidRPr="00783B33">
        <w:rPr>
          <w:rFonts w:ascii="Verdana" w:hAnsi="Verdana"/>
          <w:sz w:val="20"/>
        </w:rPr>
        <w:t xml:space="preserve">with a peak capacity of </w:t>
      </w:r>
      <w:r w:rsidR="5FEF0CF2" w:rsidRPr="00783B33">
        <w:rPr>
          <w:rFonts w:ascii="Verdana" w:hAnsi="Verdana"/>
          <w:sz w:val="20"/>
        </w:rPr>
        <w:t>530</w:t>
      </w:r>
      <w:r w:rsidR="1899FF76" w:rsidRPr="00783B33">
        <w:rPr>
          <w:rFonts w:ascii="Verdana" w:hAnsi="Verdana"/>
          <w:sz w:val="20"/>
        </w:rPr>
        <w:t xml:space="preserve"> MW </w:t>
      </w:r>
      <w:r w:rsidRPr="00783B33">
        <w:rPr>
          <w:rFonts w:ascii="Verdana" w:hAnsi="Verdana"/>
          <w:sz w:val="20"/>
        </w:rPr>
        <w:t xml:space="preserve">distributed </w:t>
      </w:r>
      <w:r w:rsidR="00E26686" w:rsidRPr="00783B33">
        <w:rPr>
          <w:rFonts w:ascii="Verdana" w:hAnsi="Verdana"/>
          <w:sz w:val="20"/>
        </w:rPr>
        <w:t>65%</w:t>
      </w:r>
      <w:r w:rsidRPr="00783B33">
        <w:rPr>
          <w:rFonts w:ascii="Verdana" w:hAnsi="Verdana"/>
          <w:sz w:val="20"/>
        </w:rPr>
        <w:t xml:space="preserve"> non-residential and </w:t>
      </w:r>
      <w:r w:rsidR="00E26686" w:rsidRPr="00783B33">
        <w:rPr>
          <w:rFonts w:ascii="Verdana" w:hAnsi="Verdana"/>
          <w:sz w:val="20"/>
        </w:rPr>
        <w:t>35%</w:t>
      </w:r>
      <w:r w:rsidRPr="00783B33">
        <w:rPr>
          <w:rFonts w:ascii="Verdana" w:hAnsi="Verdana"/>
          <w:sz w:val="20"/>
        </w:rPr>
        <w:t xml:space="preserve"> residential.  </w:t>
      </w:r>
    </w:p>
    <w:p w14:paraId="27F864AC" w14:textId="6188A0BB" w:rsidR="00E26686" w:rsidRPr="00783B33" w:rsidRDefault="003654A5" w:rsidP="00E26686">
      <w:pPr>
        <w:rPr>
          <w:rFonts w:ascii="Verdana" w:hAnsi="Verdana"/>
          <w:sz w:val="20"/>
        </w:rPr>
      </w:pPr>
      <w:hyperlink r:id="rId13">
        <w:r w:rsidR="55089051" w:rsidRPr="00783B33">
          <w:rPr>
            <w:rStyle w:val="Hyperlink"/>
            <w:rFonts w:ascii="Verdana" w:hAnsi="Verdana"/>
            <w:sz w:val="20"/>
          </w:rPr>
          <w:t>MBCP IRP</w:t>
        </w:r>
      </w:hyperlink>
      <w:r w:rsidR="55089051" w:rsidRPr="00783B33">
        <w:rPr>
          <w:rFonts w:ascii="Verdana" w:hAnsi="Verdana"/>
          <w:sz w:val="20"/>
        </w:rPr>
        <w:t xml:space="preserve"> and </w:t>
      </w:r>
      <w:hyperlink r:id="rId14">
        <w:r w:rsidR="55089051" w:rsidRPr="00783B33">
          <w:rPr>
            <w:rStyle w:val="Hyperlink"/>
            <w:rFonts w:ascii="Verdana" w:hAnsi="Verdana"/>
            <w:sz w:val="20"/>
          </w:rPr>
          <w:t>Audited Financials (See Item 4)</w:t>
        </w:r>
      </w:hyperlink>
    </w:p>
    <w:p w14:paraId="55BF39DD" w14:textId="5BC72089" w:rsidR="00336365" w:rsidRPr="00783B33" w:rsidRDefault="55089051" w:rsidP="00336365">
      <w:pPr>
        <w:rPr>
          <w:rFonts w:ascii="Verdana" w:hAnsi="Verdana"/>
          <w:sz w:val="20"/>
        </w:rPr>
      </w:pPr>
      <w:r w:rsidRPr="00783B33">
        <w:rPr>
          <w:rFonts w:ascii="Verdana" w:hAnsi="Verdana"/>
          <w:sz w:val="20"/>
        </w:rPr>
        <w:t>In April 2017, SVCE began providing their member communities in Santa Clara County with renewable and carbon</w:t>
      </w:r>
      <w:r w:rsidR="007D1C70">
        <w:rPr>
          <w:rFonts w:ascii="Verdana" w:hAnsi="Verdana"/>
          <w:sz w:val="20"/>
        </w:rPr>
        <w:t>-</w:t>
      </w:r>
      <w:r w:rsidRPr="00783B33">
        <w:rPr>
          <w:rFonts w:ascii="Verdana" w:hAnsi="Verdana"/>
          <w:sz w:val="20"/>
        </w:rPr>
        <w:t xml:space="preserve">free electricity. SVCE serves </w:t>
      </w:r>
      <w:r w:rsidR="007D1C70">
        <w:rPr>
          <w:rFonts w:ascii="Verdana" w:hAnsi="Verdana"/>
          <w:sz w:val="20"/>
        </w:rPr>
        <w:t xml:space="preserve">12 </w:t>
      </w:r>
      <w:r w:rsidRPr="00783B33">
        <w:rPr>
          <w:rFonts w:ascii="Verdana" w:hAnsi="Verdana"/>
          <w:sz w:val="20"/>
        </w:rPr>
        <w:t>cities and unincorporated</w:t>
      </w:r>
      <w:r w:rsidR="007D1C70">
        <w:rPr>
          <w:rFonts w:ascii="Verdana" w:hAnsi="Verdana"/>
          <w:sz w:val="20"/>
        </w:rPr>
        <w:t xml:space="preserve"> communities in</w:t>
      </w:r>
      <w:r w:rsidRPr="00783B33">
        <w:rPr>
          <w:rFonts w:ascii="Verdana" w:hAnsi="Verdana"/>
          <w:sz w:val="20"/>
        </w:rPr>
        <w:t xml:space="preserve"> </w:t>
      </w:r>
      <w:r w:rsidR="007D1C70">
        <w:rPr>
          <w:rFonts w:ascii="Verdana" w:hAnsi="Verdana"/>
          <w:sz w:val="20"/>
        </w:rPr>
        <w:t>Santa Clara C</w:t>
      </w:r>
      <w:r w:rsidRPr="00783B33">
        <w:rPr>
          <w:rFonts w:ascii="Verdana" w:hAnsi="Verdana"/>
          <w:sz w:val="20"/>
        </w:rPr>
        <w:t xml:space="preserve">ounty. SVCE’s estimated 2021 load is 4,000 GWh with a peak capacity of 800 MW distributed 68% non-residential and 32% residential.  </w:t>
      </w:r>
    </w:p>
    <w:p w14:paraId="669641EB" w14:textId="76B7E50A" w:rsidR="677DDAFC" w:rsidRPr="00783B33" w:rsidRDefault="003654A5" w:rsidP="55089051">
      <w:pPr>
        <w:rPr>
          <w:rFonts w:ascii="Verdana" w:hAnsi="Verdana"/>
          <w:sz w:val="20"/>
        </w:rPr>
      </w:pPr>
      <w:hyperlink r:id="rId15" w:anchor="1533159982717-14271640-0786">
        <w:r w:rsidR="55089051" w:rsidRPr="007D1C70">
          <w:rPr>
            <w:rStyle w:val="Hyperlink"/>
            <w:rFonts w:ascii="Verdana" w:hAnsi="Verdana"/>
            <w:sz w:val="20"/>
          </w:rPr>
          <w:t>SVCE IRP</w:t>
        </w:r>
      </w:hyperlink>
      <w:r w:rsidR="55089051" w:rsidRPr="007D1C70">
        <w:rPr>
          <w:rFonts w:ascii="Verdana" w:hAnsi="Verdana"/>
          <w:sz w:val="20"/>
        </w:rPr>
        <w:t xml:space="preserve"> and </w:t>
      </w:r>
      <w:hyperlink r:id="rId16" w:history="1">
        <w:r w:rsidR="55089051" w:rsidRPr="007D1C70">
          <w:rPr>
            <w:rStyle w:val="Hyperlink"/>
            <w:rFonts w:ascii="Verdana" w:hAnsi="Verdana"/>
            <w:sz w:val="20"/>
          </w:rPr>
          <w:t>Audited Financials</w:t>
        </w:r>
      </w:hyperlink>
      <w:hyperlink/>
    </w:p>
    <w:p w14:paraId="60BDE38E" w14:textId="0C39D738" w:rsidR="07D5FED4" w:rsidRPr="00783B33" w:rsidRDefault="07D5FED4">
      <w:pPr>
        <w:rPr>
          <w:rFonts w:ascii="Verdana" w:hAnsi="Verdana"/>
          <w:sz w:val="20"/>
        </w:rPr>
      </w:pPr>
      <w:r w:rsidRPr="00783B33">
        <w:rPr>
          <w:rFonts w:ascii="Verdana" w:hAnsi="Verdana"/>
          <w:sz w:val="20"/>
        </w:rPr>
        <w:t>In the fall of 2017, MBCP &amp; SVCE issued</w:t>
      </w:r>
      <w:r w:rsidR="657E421C" w:rsidRPr="00783B33">
        <w:rPr>
          <w:rFonts w:ascii="Verdana" w:hAnsi="Verdana"/>
          <w:sz w:val="20"/>
        </w:rPr>
        <w:t xml:space="preserve"> a </w:t>
      </w:r>
      <w:r w:rsidR="000E7B1B" w:rsidRPr="00783B33">
        <w:rPr>
          <w:rFonts w:ascii="Verdana" w:hAnsi="Verdana"/>
          <w:sz w:val="20"/>
        </w:rPr>
        <w:t xml:space="preserve">its first </w:t>
      </w:r>
      <w:r w:rsidR="657E421C" w:rsidRPr="00783B33">
        <w:rPr>
          <w:rFonts w:ascii="Verdana" w:hAnsi="Verdana"/>
          <w:sz w:val="20"/>
        </w:rPr>
        <w:t>joint RFP for carbon</w:t>
      </w:r>
      <w:r w:rsidR="007D1C70">
        <w:rPr>
          <w:rFonts w:ascii="Verdana" w:hAnsi="Verdana"/>
          <w:sz w:val="20"/>
        </w:rPr>
        <w:t>-</w:t>
      </w:r>
      <w:r w:rsidR="657E421C" w:rsidRPr="00783B33">
        <w:rPr>
          <w:rFonts w:ascii="Verdana" w:hAnsi="Verdana"/>
          <w:sz w:val="20"/>
        </w:rPr>
        <w:t>free resources</w:t>
      </w:r>
      <w:r w:rsidR="000E7B1B" w:rsidRPr="00783B33">
        <w:rPr>
          <w:rFonts w:ascii="Verdana" w:hAnsi="Verdana"/>
          <w:sz w:val="20"/>
        </w:rPr>
        <w:t xml:space="preserve">, which </w:t>
      </w:r>
      <w:r w:rsidR="001C1594" w:rsidRPr="00783B33">
        <w:rPr>
          <w:rFonts w:ascii="Verdana" w:hAnsi="Verdana"/>
          <w:sz w:val="20"/>
        </w:rPr>
        <w:t xml:space="preserve">resulted in the </w:t>
      </w:r>
      <w:r w:rsidR="78DFBA57" w:rsidRPr="00783B33">
        <w:rPr>
          <w:rFonts w:ascii="Verdana" w:hAnsi="Verdana"/>
          <w:sz w:val="20"/>
        </w:rPr>
        <w:t>successful</w:t>
      </w:r>
      <w:r w:rsidR="001C1594" w:rsidRPr="00783B33">
        <w:rPr>
          <w:rFonts w:ascii="Verdana" w:hAnsi="Verdana"/>
          <w:sz w:val="20"/>
        </w:rPr>
        <w:t xml:space="preserve"> negotiation of </w:t>
      </w:r>
      <w:r w:rsidR="008F49DD" w:rsidRPr="00783B33">
        <w:rPr>
          <w:rFonts w:ascii="Verdana" w:hAnsi="Verdana"/>
          <w:sz w:val="20"/>
        </w:rPr>
        <w:t xml:space="preserve">power purchase agreements (PPA) for </w:t>
      </w:r>
      <w:r w:rsidR="001C1594" w:rsidRPr="00783B33">
        <w:rPr>
          <w:rFonts w:ascii="Verdana" w:hAnsi="Verdana"/>
          <w:sz w:val="20"/>
        </w:rPr>
        <w:t xml:space="preserve">three </w:t>
      </w:r>
      <w:r w:rsidR="008F49DD" w:rsidRPr="00783B33">
        <w:rPr>
          <w:rFonts w:ascii="Verdana" w:hAnsi="Verdana"/>
          <w:sz w:val="20"/>
        </w:rPr>
        <w:t>projects, two solar</w:t>
      </w:r>
      <w:r w:rsidR="007D1C70">
        <w:rPr>
          <w:rFonts w:ascii="Verdana" w:hAnsi="Verdana"/>
          <w:sz w:val="20"/>
        </w:rPr>
        <w:t>-</w:t>
      </w:r>
      <w:r w:rsidR="008F49DD" w:rsidRPr="00783B33">
        <w:rPr>
          <w:rFonts w:ascii="Verdana" w:hAnsi="Verdana"/>
          <w:sz w:val="20"/>
        </w:rPr>
        <w:t>plus</w:t>
      </w:r>
      <w:r w:rsidR="007D1C70">
        <w:rPr>
          <w:rFonts w:ascii="Verdana" w:hAnsi="Verdana"/>
          <w:sz w:val="20"/>
        </w:rPr>
        <w:t>-</w:t>
      </w:r>
      <w:r w:rsidR="008F49DD" w:rsidRPr="00783B33">
        <w:rPr>
          <w:rFonts w:ascii="Verdana" w:hAnsi="Verdana"/>
          <w:sz w:val="20"/>
        </w:rPr>
        <w:t>storage and one wind</w:t>
      </w:r>
      <w:r w:rsidR="00B231A9" w:rsidRPr="00783B33">
        <w:rPr>
          <w:rFonts w:ascii="Verdana" w:hAnsi="Verdana"/>
          <w:sz w:val="20"/>
        </w:rPr>
        <w:t xml:space="preserve"> </w:t>
      </w:r>
      <w:r w:rsidR="001852BD" w:rsidRPr="00783B33">
        <w:rPr>
          <w:rFonts w:ascii="Verdana" w:hAnsi="Verdana"/>
          <w:sz w:val="20"/>
        </w:rPr>
        <w:t xml:space="preserve">project. </w:t>
      </w:r>
      <w:r w:rsidR="0070517F" w:rsidRPr="00783B33">
        <w:rPr>
          <w:rFonts w:ascii="Verdana" w:hAnsi="Verdana"/>
          <w:sz w:val="20"/>
        </w:rPr>
        <w:t>The two solar</w:t>
      </w:r>
      <w:r w:rsidR="007D1C70">
        <w:rPr>
          <w:rFonts w:ascii="Verdana" w:hAnsi="Verdana"/>
          <w:sz w:val="20"/>
        </w:rPr>
        <w:t>-</w:t>
      </w:r>
      <w:r w:rsidR="0070517F" w:rsidRPr="00783B33">
        <w:rPr>
          <w:rFonts w:ascii="Verdana" w:hAnsi="Verdana"/>
          <w:sz w:val="20"/>
        </w:rPr>
        <w:t>plus</w:t>
      </w:r>
      <w:r w:rsidR="007D1C70">
        <w:rPr>
          <w:rFonts w:ascii="Verdana" w:hAnsi="Verdana"/>
          <w:sz w:val="20"/>
        </w:rPr>
        <w:t>-</w:t>
      </w:r>
      <w:r w:rsidR="0070517F" w:rsidRPr="00783B33">
        <w:rPr>
          <w:rFonts w:ascii="Verdana" w:hAnsi="Verdana"/>
          <w:sz w:val="20"/>
        </w:rPr>
        <w:t xml:space="preserve">storage resources </w:t>
      </w:r>
      <w:proofErr w:type="gramStart"/>
      <w:r w:rsidR="0070517F" w:rsidRPr="00783B33">
        <w:rPr>
          <w:rFonts w:ascii="Verdana" w:hAnsi="Verdana"/>
          <w:sz w:val="20"/>
        </w:rPr>
        <w:t>are located in</w:t>
      </w:r>
      <w:proofErr w:type="gramEnd"/>
      <w:r w:rsidR="0070517F" w:rsidRPr="00783B33">
        <w:rPr>
          <w:rFonts w:ascii="Verdana" w:hAnsi="Verdana"/>
          <w:sz w:val="20"/>
        </w:rPr>
        <w:t xml:space="preserve"> California</w:t>
      </w:r>
      <w:r w:rsidR="009F6DC2">
        <w:rPr>
          <w:rFonts w:ascii="Verdana" w:hAnsi="Verdana"/>
          <w:sz w:val="20"/>
        </w:rPr>
        <w:t>,</w:t>
      </w:r>
      <w:r w:rsidR="0070517F" w:rsidRPr="00783B33">
        <w:rPr>
          <w:rFonts w:ascii="Verdana" w:hAnsi="Verdana"/>
          <w:sz w:val="20"/>
        </w:rPr>
        <w:t xml:space="preserve"> and </w:t>
      </w:r>
      <w:r w:rsidR="009F6DC2">
        <w:rPr>
          <w:rFonts w:ascii="Verdana" w:hAnsi="Verdana"/>
          <w:sz w:val="20"/>
        </w:rPr>
        <w:t>the</w:t>
      </w:r>
      <w:r w:rsidR="0070517F" w:rsidRPr="00783B33">
        <w:rPr>
          <w:rFonts w:ascii="Verdana" w:hAnsi="Verdana"/>
          <w:sz w:val="20"/>
        </w:rPr>
        <w:t xml:space="preserve"> </w:t>
      </w:r>
      <w:r w:rsidR="001852BD" w:rsidRPr="00783B33">
        <w:rPr>
          <w:rFonts w:ascii="Verdana" w:hAnsi="Verdana"/>
          <w:sz w:val="20"/>
        </w:rPr>
        <w:t xml:space="preserve">combined capacity from the solar projects is 278 MW with 85 MW of storage capacity. The wind project capacity is 200 MW coming from New Mexico.  Combined these projects are expected to meet ~20% of each CCA’s load requirements on an annual basis. </w:t>
      </w:r>
      <w:r w:rsidR="0070517F" w:rsidRPr="00783B33">
        <w:rPr>
          <w:rFonts w:ascii="Verdana" w:hAnsi="Verdana"/>
          <w:sz w:val="20"/>
        </w:rPr>
        <w:t xml:space="preserve">All projects are expected to be on-line by </w:t>
      </w:r>
      <w:r w:rsidR="00B231A9" w:rsidRPr="00783B33">
        <w:rPr>
          <w:rFonts w:ascii="Verdana" w:hAnsi="Verdana"/>
          <w:sz w:val="20"/>
        </w:rPr>
        <w:t xml:space="preserve">December </w:t>
      </w:r>
      <w:r w:rsidR="00975E6C" w:rsidRPr="00783B33">
        <w:rPr>
          <w:rFonts w:ascii="Verdana" w:hAnsi="Verdana"/>
          <w:sz w:val="20"/>
        </w:rPr>
        <w:t>1, 2021</w:t>
      </w:r>
      <w:r w:rsidR="00027C45" w:rsidRPr="00783B33">
        <w:rPr>
          <w:rFonts w:ascii="Verdana" w:hAnsi="Verdana"/>
          <w:sz w:val="20"/>
        </w:rPr>
        <w:t xml:space="preserve">.  </w:t>
      </w:r>
    </w:p>
    <w:p w14:paraId="5CFC3254" w14:textId="7DD97C29" w:rsidR="000A3B3D" w:rsidRPr="00620555" w:rsidRDefault="000A3B3D" w:rsidP="000A3B3D">
      <w:pPr>
        <w:pStyle w:val="Heading2"/>
        <w:numPr>
          <w:ilvl w:val="1"/>
          <w:numId w:val="2"/>
        </w:numPr>
        <w:rPr>
          <w:rFonts w:ascii="Verdana" w:hAnsi="Verdana"/>
          <w:color w:val="01426A"/>
          <w:sz w:val="24"/>
        </w:rPr>
      </w:pPr>
      <w:bookmarkStart w:id="4" w:name="_Toc5787362"/>
      <w:r w:rsidRPr="00620555">
        <w:rPr>
          <w:rFonts w:ascii="Verdana" w:hAnsi="Verdana"/>
          <w:color w:val="01426A"/>
          <w:sz w:val="24"/>
        </w:rPr>
        <w:t>Joint RFP Documents</w:t>
      </w:r>
      <w:bookmarkEnd w:id="4"/>
    </w:p>
    <w:p w14:paraId="1F82E1A4" w14:textId="220226C2" w:rsidR="00C603C6" w:rsidRPr="00783B33" w:rsidRDefault="00C603C6" w:rsidP="00C603C6">
      <w:pPr>
        <w:rPr>
          <w:rFonts w:ascii="Verdana" w:hAnsi="Verdana"/>
          <w:sz w:val="20"/>
        </w:rPr>
      </w:pPr>
      <w:r w:rsidRPr="00783B33">
        <w:rPr>
          <w:rFonts w:ascii="Verdana" w:hAnsi="Verdana"/>
          <w:sz w:val="20"/>
        </w:rPr>
        <w:t>This RFP document consists of a main body and four (4) appendices. Among other things, the main body (</w:t>
      </w:r>
      <w:proofErr w:type="spellStart"/>
      <w:r w:rsidRPr="00783B33">
        <w:rPr>
          <w:rFonts w:ascii="Verdana" w:hAnsi="Verdana"/>
          <w:sz w:val="20"/>
        </w:rPr>
        <w:t>i</w:t>
      </w:r>
      <w:proofErr w:type="spellEnd"/>
      <w:r w:rsidRPr="00783B33">
        <w:rPr>
          <w:rFonts w:ascii="Verdana" w:hAnsi="Verdana"/>
          <w:sz w:val="20"/>
        </w:rPr>
        <w:t xml:space="preserve">) offers general information pertaining to this RFP, (ii) describes the purpose and drivers of this RFP and provides high-level considerations for Bidders, (iii) includes a milestone schedule for this RFP, (iv) sets forth terms governing the preparation and submission of proposals and RFP-related communications with MBCP &amp; SVCE, and (v) </w:t>
      </w:r>
      <w:r w:rsidRPr="00783B33">
        <w:rPr>
          <w:rFonts w:ascii="Verdana" w:hAnsi="Verdana"/>
          <w:sz w:val="20"/>
        </w:rPr>
        <w:lastRenderedPageBreak/>
        <w:t>provides a high-level overview of the process for evaluating and selecting proposals submitted in response to this RFP. The four Appendices are as follows:</w:t>
      </w:r>
    </w:p>
    <w:p w14:paraId="41379987" w14:textId="77777777" w:rsidR="00C603C6" w:rsidRPr="00783B33" w:rsidRDefault="00C603C6" w:rsidP="00C603C6">
      <w:pPr>
        <w:pStyle w:val="ListParagraph"/>
        <w:numPr>
          <w:ilvl w:val="0"/>
          <w:numId w:val="22"/>
        </w:numPr>
        <w:rPr>
          <w:rFonts w:ascii="Verdana" w:hAnsi="Verdana"/>
          <w:sz w:val="20"/>
        </w:rPr>
      </w:pPr>
      <w:r w:rsidRPr="00783B33">
        <w:rPr>
          <w:rFonts w:ascii="Verdana" w:hAnsi="Verdana"/>
          <w:sz w:val="20"/>
        </w:rPr>
        <w:t xml:space="preserve">Appendix A to this RFP is the Offer Form </w:t>
      </w:r>
    </w:p>
    <w:p w14:paraId="22C6238B" w14:textId="4795A8C8" w:rsidR="00C603C6" w:rsidRPr="00783B33" w:rsidRDefault="00C603C6" w:rsidP="00C603C6">
      <w:pPr>
        <w:pStyle w:val="ListParagraph"/>
        <w:numPr>
          <w:ilvl w:val="0"/>
          <w:numId w:val="22"/>
        </w:numPr>
        <w:rPr>
          <w:rFonts w:ascii="Verdana" w:hAnsi="Verdana"/>
          <w:sz w:val="20"/>
        </w:rPr>
      </w:pPr>
      <w:r w:rsidRPr="00783B33">
        <w:rPr>
          <w:rFonts w:ascii="Verdana" w:hAnsi="Verdana"/>
          <w:sz w:val="20"/>
        </w:rPr>
        <w:t>Appendix B is the Proforma Term Sheet</w:t>
      </w:r>
    </w:p>
    <w:p w14:paraId="6C63502B" w14:textId="77777777" w:rsidR="00C603C6" w:rsidRPr="00783B33" w:rsidRDefault="00C603C6" w:rsidP="00C603C6">
      <w:pPr>
        <w:pStyle w:val="ListParagraph"/>
        <w:numPr>
          <w:ilvl w:val="0"/>
          <w:numId w:val="22"/>
        </w:numPr>
        <w:rPr>
          <w:rFonts w:ascii="Verdana" w:hAnsi="Verdana"/>
          <w:sz w:val="20"/>
        </w:rPr>
      </w:pPr>
      <w:r w:rsidRPr="00783B33">
        <w:rPr>
          <w:rFonts w:ascii="Verdana" w:hAnsi="Verdana"/>
          <w:sz w:val="20"/>
        </w:rPr>
        <w:t xml:space="preserve">Appendix C contains Project Specifications (Information Only) </w:t>
      </w:r>
    </w:p>
    <w:p w14:paraId="7088335E" w14:textId="5378E55C" w:rsidR="00C603C6" w:rsidRPr="00783B33" w:rsidRDefault="00C603C6" w:rsidP="00C603C6">
      <w:pPr>
        <w:pStyle w:val="ListParagraph"/>
        <w:numPr>
          <w:ilvl w:val="0"/>
          <w:numId w:val="22"/>
        </w:numPr>
        <w:rPr>
          <w:rFonts w:ascii="Verdana" w:hAnsi="Verdana"/>
          <w:sz w:val="20"/>
        </w:rPr>
      </w:pPr>
      <w:r w:rsidRPr="00783B33">
        <w:rPr>
          <w:rFonts w:ascii="Verdana" w:hAnsi="Verdana"/>
          <w:sz w:val="20"/>
        </w:rPr>
        <w:t>Appendix D contains an express reservation of MBCP’s &amp; SVCE’s rights in connection with this RFP; warranty, liability, and contract acceptance disclaimers; terms addressing the disclosure of RFP- related information by MBCP</w:t>
      </w:r>
      <w:r w:rsidR="009F6DC2">
        <w:rPr>
          <w:rFonts w:ascii="Verdana" w:hAnsi="Verdana"/>
          <w:sz w:val="20"/>
        </w:rPr>
        <w:t xml:space="preserve"> </w:t>
      </w:r>
      <w:r w:rsidRPr="00783B33">
        <w:rPr>
          <w:rFonts w:ascii="Verdana" w:hAnsi="Verdana"/>
          <w:sz w:val="20"/>
        </w:rPr>
        <w:t>&amp; SVCE and Bidders in this RFP, Bidder’s responsibility for RFP-related costs, and Board approvals; and Bidder’s deemed acceptance of the rights and terms contained in Appendix D and MBCP’s &amp; SVCE’s reliance upon such acceptance.</w:t>
      </w:r>
    </w:p>
    <w:p w14:paraId="1B7D1B25" w14:textId="342788F9" w:rsidR="00C603C6" w:rsidRPr="00783B33" w:rsidRDefault="00C603C6" w:rsidP="00C603C6">
      <w:pPr>
        <w:rPr>
          <w:rFonts w:ascii="Verdana" w:hAnsi="Verdana"/>
          <w:sz w:val="20"/>
        </w:rPr>
      </w:pPr>
      <w:r w:rsidRPr="00783B33">
        <w:rPr>
          <w:rFonts w:ascii="Verdana" w:hAnsi="Verdana"/>
          <w:sz w:val="20"/>
        </w:rPr>
        <w:t>Bidders are responsible for familiarizing themselves with and being fully aware of the terms of this RFP, including the terms of each Appendix.</w:t>
      </w:r>
    </w:p>
    <w:p w14:paraId="385BE02E" w14:textId="1F327132" w:rsidR="000A3B3D" w:rsidRPr="00620555" w:rsidRDefault="000A3B3D" w:rsidP="000A3B3D">
      <w:pPr>
        <w:pStyle w:val="Heading2"/>
        <w:numPr>
          <w:ilvl w:val="1"/>
          <w:numId w:val="2"/>
        </w:numPr>
        <w:rPr>
          <w:rFonts w:ascii="Verdana" w:hAnsi="Verdana"/>
          <w:color w:val="01426A"/>
          <w:sz w:val="24"/>
        </w:rPr>
      </w:pPr>
      <w:bookmarkStart w:id="5" w:name="_Toc5787363"/>
      <w:r w:rsidRPr="00620555">
        <w:rPr>
          <w:rFonts w:ascii="Verdana" w:hAnsi="Verdana"/>
          <w:color w:val="01426A"/>
          <w:sz w:val="24"/>
        </w:rPr>
        <w:t>Joint RFP Website</w:t>
      </w:r>
      <w:bookmarkEnd w:id="5"/>
    </w:p>
    <w:p w14:paraId="5CD58395" w14:textId="092C7F0F" w:rsidR="001A4452" w:rsidRPr="00783B33" w:rsidRDefault="001A4452" w:rsidP="001A4452">
      <w:pPr>
        <w:rPr>
          <w:rFonts w:ascii="Verdana" w:hAnsi="Verdana"/>
          <w:sz w:val="20"/>
        </w:rPr>
      </w:pPr>
      <w:r w:rsidRPr="00783B33">
        <w:rPr>
          <w:rFonts w:ascii="Verdana" w:hAnsi="Verdana"/>
          <w:sz w:val="20"/>
        </w:rPr>
        <w:t xml:space="preserve">This RFP and related material and information are posted on each CCA’s website and available for review. Each </w:t>
      </w:r>
      <w:r w:rsidR="009F6DC2">
        <w:rPr>
          <w:rFonts w:ascii="Verdana" w:hAnsi="Verdana"/>
          <w:sz w:val="20"/>
        </w:rPr>
        <w:t>w</w:t>
      </w:r>
      <w:r w:rsidRPr="00783B33">
        <w:rPr>
          <w:rFonts w:ascii="Verdana" w:hAnsi="Verdana"/>
          <w:sz w:val="20"/>
        </w:rPr>
        <w:t>ebsite will be updated from time</w:t>
      </w:r>
      <w:r w:rsidR="009F6DC2">
        <w:rPr>
          <w:rFonts w:ascii="Verdana" w:hAnsi="Verdana"/>
          <w:sz w:val="20"/>
        </w:rPr>
        <w:t>-</w:t>
      </w:r>
      <w:r w:rsidRPr="00783B33">
        <w:rPr>
          <w:rFonts w:ascii="Verdana" w:hAnsi="Verdana"/>
          <w:sz w:val="20"/>
        </w:rPr>
        <w:t>to</w:t>
      </w:r>
      <w:r w:rsidR="009F6DC2">
        <w:rPr>
          <w:rFonts w:ascii="Verdana" w:hAnsi="Verdana"/>
          <w:sz w:val="20"/>
        </w:rPr>
        <w:t>-</w:t>
      </w:r>
      <w:r w:rsidRPr="00783B33">
        <w:rPr>
          <w:rFonts w:ascii="Verdana" w:hAnsi="Verdana"/>
          <w:sz w:val="20"/>
        </w:rPr>
        <w:t>time with additional information related to this RFP. Interested Persons are responsible for monitoring the websites to ensure the timely receipt of information about this RFP.</w:t>
      </w:r>
    </w:p>
    <w:p w14:paraId="76C57E6E" w14:textId="01CA43DF" w:rsidR="000A3B3D" w:rsidRPr="00620555" w:rsidRDefault="000A3B3D" w:rsidP="000A3B3D">
      <w:pPr>
        <w:pStyle w:val="Heading2"/>
        <w:numPr>
          <w:ilvl w:val="1"/>
          <w:numId w:val="2"/>
        </w:numPr>
        <w:rPr>
          <w:rFonts w:ascii="Verdana" w:hAnsi="Verdana"/>
          <w:color w:val="01426A"/>
          <w:sz w:val="24"/>
        </w:rPr>
      </w:pPr>
      <w:bookmarkStart w:id="6" w:name="_Ref5271251"/>
      <w:bookmarkStart w:id="7" w:name="_Ref5271260"/>
      <w:bookmarkStart w:id="8" w:name="_Ref5271264"/>
      <w:bookmarkStart w:id="9" w:name="_Toc5787364"/>
      <w:r w:rsidRPr="00620555">
        <w:rPr>
          <w:rFonts w:ascii="Verdana" w:hAnsi="Verdana"/>
          <w:color w:val="01426A"/>
          <w:sz w:val="24"/>
        </w:rPr>
        <w:t>Joint RFP Administrator</w:t>
      </w:r>
      <w:bookmarkEnd w:id="6"/>
      <w:bookmarkEnd w:id="7"/>
      <w:bookmarkEnd w:id="8"/>
      <w:bookmarkEnd w:id="9"/>
    </w:p>
    <w:p w14:paraId="1D189A2D" w14:textId="775F49B4" w:rsidR="00A36855" w:rsidRPr="00783B33" w:rsidRDefault="211DE8E6" w:rsidP="00A36855">
      <w:pPr>
        <w:rPr>
          <w:rFonts w:ascii="Verdana" w:hAnsi="Verdana"/>
          <w:sz w:val="20"/>
        </w:rPr>
      </w:pPr>
      <w:r w:rsidRPr="00783B33">
        <w:rPr>
          <w:rFonts w:ascii="Verdana" w:hAnsi="Verdana"/>
          <w:sz w:val="20"/>
        </w:rPr>
        <w:t xml:space="preserve">The RFP Administrator for this RFP is SVCE. The contact information for the RFP Administrator is: Monica Padilla, </w:t>
      </w:r>
      <w:r w:rsidR="39DA1C19" w:rsidRPr="00783B33">
        <w:rPr>
          <w:rFonts w:ascii="Verdana" w:hAnsi="Verdana"/>
          <w:sz w:val="20"/>
        </w:rPr>
        <w:t>SVCE</w:t>
      </w:r>
      <w:r w:rsidRPr="00783B33">
        <w:rPr>
          <w:rFonts w:ascii="Verdana" w:hAnsi="Verdana"/>
          <w:sz w:val="20"/>
        </w:rPr>
        <w:t xml:space="preserve"> Director of Power Resources. </w:t>
      </w:r>
    </w:p>
    <w:p w14:paraId="54F9A808" w14:textId="59E10A1F" w:rsidR="00A36855" w:rsidRPr="00783B33" w:rsidRDefault="00A36855" w:rsidP="00A36855">
      <w:pPr>
        <w:rPr>
          <w:rFonts w:ascii="Verdana" w:hAnsi="Verdana"/>
          <w:sz w:val="20"/>
        </w:rPr>
      </w:pPr>
      <w:r w:rsidRPr="00783B33">
        <w:rPr>
          <w:rFonts w:ascii="Verdana" w:hAnsi="Verdana"/>
          <w:sz w:val="20"/>
        </w:rPr>
        <w:t>The RFP Administrator’s responsibilities include (</w:t>
      </w:r>
      <w:proofErr w:type="spellStart"/>
      <w:r w:rsidRPr="00783B33">
        <w:rPr>
          <w:rFonts w:ascii="Verdana" w:hAnsi="Verdana"/>
          <w:sz w:val="20"/>
        </w:rPr>
        <w:t>i</w:t>
      </w:r>
      <w:proofErr w:type="spellEnd"/>
      <w:r w:rsidRPr="00783B33">
        <w:rPr>
          <w:rFonts w:ascii="Verdana" w:hAnsi="Verdana"/>
          <w:sz w:val="20"/>
        </w:rPr>
        <w:t>) acting as a liaison between the participants in this RFP and MBCP &amp; SVCE on all RFP-related matters, (ii) ensuring that Bidder questions MBCP &amp; SVCE receive are addressed in an appropriate manner, (iii) receiving, recording and maintaining Bidder proposals, (iv) and managing other administrative matters relating to this RFP.</w:t>
      </w:r>
    </w:p>
    <w:p w14:paraId="370F7231" w14:textId="0BEED62A" w:rsidR="00A94C40" w:rsidRPr="00783B33" w:rsidRDefault="00A36855" w:rsidP="00A94C40">
      <w:pPr>
        <w:rPr>
          <w:rFonts w:ascii="Verdana" w:hAnsi="Verdana"/>
          <w:sz w:val="20"/>
        </w:rPr>
      </w:pPr>
      <w:r w:rsidRPr="00783B33">
        <w:rPr>
          <w:rFonts w:ascii="Verdana" w:hAnsi="Verdana"/>
          <w:sz w:val="20"/>
        </w:rPr>
        <w:t>As detailed in Section</w:t>
      </w:r>
      <w:r w:rsidR="00D84FA1" w:rsidRPr="00783B33">
        <w:rPr>
          <w:rFonts w:ascii="Verdana" w:hAnsi="Verdana"/>
          <w:sz w:val="20"/>
        </w:rPr>
        <w:t xml:space="preserve"> </w:t>
      </w:r>
      <w:r w:rsidR="00D84FA1" w:rsidRPr="00783B33">
        <w:rPr>
          <w:rFonts w:ascii="Verdana" w:hAnsi="Verdana"/>
          <w:sz w:val="20"/>
        </w:rPr>
        <w:fldChar w:fldCharType="begin"/>
      </w:r>
      <w:r w:rsidR="00D84FA1" w:rsidRPr="00783B33">
        <w:rPr>
          <w:rFonts w:ascii="Verdana" w:hAnsi="Verdana"/>
          <w:sz w:val="20"/>
        </w:rPr>
        <w:instrText xml:space="preserve"> REF _Ref5791480 \w \h </w:instrText>
      </w:r>
      <w:r w:rsidR="00783B33" w:rsidRPr="00783B33">
        <w:rPr>
          <w:rFonts w:ascii="Verdana" w:hAnsi="Verdana"/>
          <w:sz w:val="20"/>
        </w:rPr>
        <w:instrText xml:space="preserve"> \* MERGEFORMAT </w:instrText>
      </w:r>
      <w:r w:rsidR="00D84FA1" w:rsidRPr="00783B33">
        <w:rPr>
          <w:rFonts w:ascii="Verdana" w:hAnsi="Verdana"/>
          <w:sz w:val="20"/>
        </w:rPr>
      </w:r>
      <w:r w:rsidR="00D84FA1" w:rsidRPr="00783B33">
        <w:rPr>
          <w:rFonts w:ascii="Verdana" w:hAnsi="Verdana"/>
          <w:sz w:val="20"/>
        </w:rPr>
        <w:fldChar w:fldCharType="separate"/>
      </w:r>
      <w:r w:rsidR="00D84FA1" w:rsidRPr="00783B33">
        <w:rPr>
          <w:rFonts w:ascii="Verdana" w:hAnsi="Verdana"/>
          <w:sz w:val="20"/>
        </w:rPr>
        <w:t>6.1</w:t>
      </w:r>
      <w:r w:rsidR="00D84FA1" w:rsidRPr="00783B33">
        <w:rPr>
          <w:rFonts w:ascii="Verdana" w:hAnsi="Verdana"/>
          <w:sz w:val="20"/>
        </w:rPr>
        <w:fldChar w:fldCharType="end"/>
      </w:r>
      <w:r w:rsidRPr="00783B33">
        <w:rPr>
          <w:rFonts w:ascii="Verdana" w:hAnsi="Verdana"/>
          <w:sz w:val="20"/>
        </w:rPr>
        <w:t xml:space="preserve"> below, all questions, requests, and other inquiries or communications from or on behalf of Bidders to MBCP &amp; SVCE about this RFP must be directed in email to the RFP Administrator.</w:t>
      </w:r>
    </w:p>
    <w:p w14:paraId="203E1713" w14:textId="186FEC24" w:rsidR="73928968" w:rsidRPr="009F6DC2" w:rsidRDefault="73928968" w:rsidP="73928968">
      <w:pPr>
        <w:rPr>
          <w:rFonts w:ascii="Verdana" w:hAnsi="Verdana"/>
          <w:b/>
          <w:sz w:val="20"/>
          <w:szCs w:val="20"/>
          <w:highlight w:val="yellow"/>
        </w:rPr>
      </w:pPr>
      <w:r w:rsidRPr="009F6DC2">
        <w:rPr>
          <w:rFonts w:ascii="Verdana" w:hAnsi="Verdana"/>
          <w:b/>
          <w:sz w:val="20"/>
          <w:szCs w:val="20"/>
        </w:rPr>
        <w:t xml:space="preserve">Email: </w:t>
      </w:r>
      <w:hyperlink r:id="rId17">
        <w:r w:rsidRPr="009F6DC2">
          <w:rPr>
            <w:rStyle w:val="Hyperlink"/>
            <w:rFonts w:ascii="Verdana" w:eastAsia="Segoe UI" w:hAnsi="Verdana" w:cs="Segoe UI"/>
            <w:b/>
            <w:color w:val="212121"/>
            <w:sz w:val="20"/>
            <w:szCs w:val="20"/>
          </w:rPr>
          <w:t>EnergyRFP@svcleanenergy.org</w:t>
        </w:r>
      </w:hyperlink>
      <w:r w:rsidR="009F6DC2">
        <w:rPr>
          <w:rStyle w:val="Hyperlink"/>
          <w:rFonts w:ascii="Verdana" w:eastAsia="Segoe UI" w:hAnsi="Verdana" w:cs="Segoe UI"/>
          <w:b/>
          <w:color w:val="212121"/>
          <w:sz w:val="20"/>
          <w:szCs w:val="20"/>
        </w:rPr>
        <w:t xml:space="preserve"> </w:t>
      </w:r>
    </w:p>
    <w:p w14:paraId="428A705B" w14:textId="77777777" w:rsidR="000A3B3D" w:rsidRPr="00620555" w:rsidRDefault="000A3B3D" w:rsidP="000A3B3D">
      <w:pPr>
        <w:pStyle w:val="Heading1"/>
        <w:numPr>
          <w:ilvl w:val="0"/>
          <w:numId w:val="2"/>
        </w:numPr>
        <w:rPr>
          <w:rFonts w:ascii="Verdana" w:hAnsi="Verdana"/>
          <w:color w:val="279989"/>
          <w:sz w:val="28"/>
        </w:rPr>
      </w:pPr>
      <w:bookmarkStart w:id="10" w:name="_Toc5787365"/>
      <w:r w:rsidRPr="00620555">
        <w:rPr>
          <w:rFonts w:ascii="Verdana" w:hAnsi="Verdana"/>
          <w:color w:val="279989"/>
          <w:sz w:val="28"/>
        </w:rPr>
        <w:t>RFP Overview</w:t>
      </w:r>
      <w:bookmarkEnd w:id="10"/>
    </w:p>
    <w:p w14:paraId="7A87968E" w14:textId="73CD76F9" w:rsidR="000A3B3D" w:rsidRPr="00620555" w:rsidRDefault="000A3B3D" w:rsidP="000A3B3D">
      <w:pPr>
        <w:pStyle w:val="Heading2"/>
        <w:numPr>
          <w:ilvl w:val="1"/>
          <w:numId w:val="2"/>
        </w:numPr>
        <w:rPr>
          <w:rFonts w:ascii="Verdana" w:hAnsi="Verdana"/>
          <w:color w:val="01426A"/>
          <w:sz w:val="24"/>
        </w:rPr>
      </w:pPr>
      <w:bookmarkStart w:id="11" w:name="_Toc5787366"/>
      <w:r w:rsidRPr="00620555">
        <w:rPr>
          <w:rFonts w:ascii="Verdana" w:hAnsi="Verdana"/>
          <w:color w:val="01426A"/>
          <w:sz w:val="24"/>
        </w:rPr>
        <w:t>RFP Purpose</w:t>
      </w:r>
      <w:bookmarkEnd w:id="11"/>
    </w:p>
    <w:p w14:paraId="2C5A2346" w14:textId="2E714F6D" w:rsidR="004444B4" w:rsidRPr="00783B33" w:rsidRDefault="004444B4" w:rsidP="004444B4">
      <w:pPr>
        <w:rPr>
          <w:rFonts w:ascii="Verdana" w:hAnsi="Verdana"/>
          <w:sz w:val="20"/>
        </w:rPr>
      </w:pPr>
      <w:r w:rsidRPr="00783B33">
        <w:rPr>
          <w:rFonts w:ascii="Verdana" w:hAnsi="Verdana"/>
          <w:sz w:val="20"/>
        </w:rPr>
        <w:t xml:space="preserve">To satisfy a projected long-term need for </w:t>
      </w:r>
      <w:r w:rsidR="009F6DC2">
        <w:rPr>
          <w:rFonts w:ascii="Verdana" w:hAnsi="Verdana"/>
          <w:sz w:val="20"/>
        </w:rPr>
        <w:t>c</w:t>
      </w:r>
      <w:r w:rsidRPr="00783B33">
        <w:rPr>
          <w:rFonts w:ascii="Verdana" w:hAnsi="Verdana"/>
          <w:sz w:val="20"/>
        </w:rPr>
        <w:t>arbon-</w:t>
      </w:r>
      <w:r w:rsidR="009F6DC2">
        <w:rPr>
          <w:rFonts w:ascii="Verdana" w:hAnsi="Verdana"/>
          <w:sz w:val="20"/>
        </w:rPr>
        <w:t>f</w:t>
      </w:r>
      <w:r w:rsidRPr="00783B33">
        <w:rPr>
          <w:rFonts w:ascii="Verdana" w:hAnsi="Verdana"/>
          <w:sz w:val="20"/>
        </w:rPr>
        <w:t xml:space="preserve">ree power supply beginning in 2021, MBCP &amp; SVCE are seeking to </w:t>
      </w:r>
      <w:r w:rsidR="00103B5E" w:rsidRPr="00783B33">
        <w:rPr>
          <w:rFonts w:ascii="Verdana" w:hAnsi="Verdana"/>
          <w:sz w:val="20"/>
        </w:rPr>
        <w:t xml:space="preserve">procure </w:t>
      </w:r>
      <w:r w:rsidR="006E1813" w:rsidRPr="00783B33">
        <w:rPr>
          <w:rFonts w:ascii="Verdana" w:hAnsi="Verdana"/>
          <w:sz w:val="20"/>
        </w:rPr>
        <w:t>a combined total of</w:t>
      </w:r>
      <w:r w:rsidRPr="00783B33">
        <w:rPr>
          <w:rFonts w:ascii="Verdana" w:hAnsi="Verdana"/>
          <w:sz w:val="20"/>
        </w:rPr>
        <w:t xml:space="preserve"> 800,000</w:t>
      </w:r>
      <w:r w:rsidR="003772D5" w:rsidRPr="00783B33">
        <w:rPr>
          <w:rStyle w:val="FootnoteReference"/>
          <w:rFonts w:ascii="Verdana" w:hAnsi="Verdana"/>
          <w:sz w:val="20"/>
        </w:rPr>
        <w:footnoteReference w:id="2"/>
      </w:r>
      <w:r w:rsidRPr="00783B33">
        <w:rPr>
          <w:rFonts w:ascii="Verdana" w:hAnsi="Verdana"/>
          <w:sz w:val="20"/>
        </w:rPr>
        <w:t xml:space="preserve"> annual MWh</w:t>
      </w:r>
      <w:r w:rsidR="00FD2F3E" w:rsidRPr="00783B33">
        <w:rPr>
          <w:rFonts w:ascii="Verdana" w:hAnsi="Verdana"/>
          <w:sz w:val="20"/>
        </w:rPr>
        <w:t xml:space="preserve"> (</w:t>
      </w:r>
      <w:r w:rsidR="00696DDF" w:rsidRPr="00783B33">
        <w:rPr>
          <w:rFonts w:ascii="Verdana" w:hAnsi="Verdana"/>
          <w:sz w:val="20"/>
        </w:rPr>
        <w:t xml:space="preserve">approximately </w:t>
      </w:r>
      <w:r w:rsidR="001135DA" w:rsidRPr="00783B33">
        <w:rPr>
          <w:rFonts w:ascii="Verdana" w:hAnsi="Verdana"/>
          <w:sz w:val="20"/>
        </w:rPr>
        <w:t>10% of each CCA’s load</w:t>
      </w:r>
      <w:r w:rsidR="00FD2F3E" w:rsidRPr="00783B33">
        <w:rPr>
          <w:rFonts w:ascii="Verdana" w:hAnsi="Verdana"/>
          <w:sz w:val="20"/>
        </w:rPr>
        <w:t>)</w:t>
      </w:r>
      <w:r w:rsidR="001135DA" w:rsidRPr="00783B33">
        <w:rPr>
          <w:rFonts w:ascii="Verdana" w:hAnsi="Verdana"/>
          <w:sz w:val="20"/>
        </w:rPr>
        <w:t xml:space="preserve"> </w:t>
      </w:r>
      <w:r w:rsidR="008A140F" w:rsidRPr="00783B33">
        <w:rPr>
          <w:rFonts w:ascii="Verdana" w:hAnsi="Verdana"/>
          <w:sz w:val="20"/>
        </w:rPr>
        <w:t>o</w:t>
      </w:r>
      <w:r w:rsidR="006E1813" w:rsidRPr="00783B33">
        <w:rPr>
          <w:rFonts w:ascii="Verdana" w:hAnsi="Verdana"/>
          <w:sz w:val="20"/>
        </w:rPr>
        <w:t>f</w:t>
      </w:r>
      <w:r w:rsidR="008A140F" w:rsidRPr="00783B33">
        <w:rPr>
          <w:rFonts w:ascii="Verdana" w:hAnsi="Verdana"/>
          <w:sz w:val="20"/>
        </w:rPr>
        <w:t xml:space="preserve"> renewable or carbon-free </w:t>
      </w:r>
      <w:r w:rsidR="006E1813" w:rsidRPr="00783B33">
        <w:rPr>
          <w:rFonts w:ascii="Verdana" w:hAnsi="Verdana"/>
          <w:sz w:val="20"/>
        </w:rPr>
        <w:t>energy</w:t>
      </w:r>
      <w:r w:rsidRPr="00783B33">
        <w:rPr>
          <w:rFonts w:ascii="Verdana" w:hAnsi="Verdana"/>
          <w:sz w:val="20"/>
        </w:rPr>
        <w:t xml:space="preserve"> from an </w:t>
      </w:r>
      <w:r w:rsidRPr="00783B33">
        <w:rPr>
          <w:rFonts w:ascii="Verdana" w:hAnsi="Verdana"/>
          <w:sz w:val="20"/>
        </w:rPr>
        <w:lastRenderedPageBreak/>
        <w:t xml:space="preserve">Eligible Resource or portfolio of Eligible Resources. Proposals offered into this RFP will be evaluated for their ability to meet MBCP’s &amp; SVCE’s </w:t>
      </w:r>
      <w:r w:rsidR="009F6DC2">
        <w:rPr>
          <w:rFonts w:ascii="Verdana" w:hAnsi="Verdana"/>
          <w:sz w:val="20"/>
        </w:rPr>
        <w:t>c</w:t>
      </w:r>
      <w:r w:rsidRPr="00783B33">
        <w:rPr>
          <w:rFonts w:ascii="Verdana" w:hAnsi="Verdana"/>
          <w:sz w:val="20"/>
        </w:rPr>
        <w:t>arbon-</w:t>
      </w:r>
      <w:r w:rsidR="009F6DC2">
        <w:rPr>
          <w:rFonts w:ascii="Verdana" w:hAnsi="Verdana"/>
          <w:sz w:val="20"/>
        </w:rPr>
        <w:t>f</w:t>
      </w:r>
      <w:r w:rsidRPr="00783B33">
        <w:rPr>
          <w:rFonts w:ascii="Verdana" w:hAnsi="Verdana"/>
          <w:sz w:val="20"/>
        </w:rPr>
        <w:t>ree portfolio targets in accordance with the terms of this RFP as based on a best fit</w:t>
      </w:r>
      <w:r w:rsidR="00696DDF" w:rsidRPr="00783B33">
        <w:rPr>
          <w:rFonts w:ascii="Verdana" w:hAnsi="Verdana"/>
          <w:sz w:val="20"/>
        </w:rPr>
        <w:t xml:space="preserve"> and value</w:t>
      </w:r>
      <w:r w:rsidRPr="00783B33">
        <w:rPr>
          <w:rFonts w:ascii="Verdana" w:hAnsi="Verdana"/>
          <w:sz w:val="20"/>
        </w:rPr>
        <w:t xml:space="preserve"> and at the lowest reasonable cost considering, without limitation, reliability, risk mitigation, and other relevant factors</w:t>
      </w:r>
      <w:r w:rsidR="00696DDF" w:rsidRPr="00783B33">
        <w:rPr>
          <w:rFonts w:ascii="Verdana" w:hAnsi="Verdana"/>
          <w:sz w:val="20"/>
        </w:rPr>
        <w:t xml:space="preserve"> including the ability to provide enhanced grid reliability</w:t>
      </w:r>
      <w:r w:rsidR="00CC15BB" w:rsidRPr="00783B33">
        <w:rPr>
          <w:rFonts w:ascii="Verdana" w:hAnsi="Verdana"/>
          <w:sz w:val="20"/>
        </w:rPr>
        <w:t xml:space="preserve"> by providing</w:t>
      </w:r>
      <w:r w:rsidR="00853EF3" w:rsidRPr="00783B33">
        <w:rPr>
          <w:rFonts w:ascii="Verdana" w:hAnsi="Verdana"/>
          <w:sz w:val="20"/>
        </w:rPr>
        <w:t xml:space="preserve"> Resource Adequacy attributes as defined by the California Public Utilities Commission and the California Independent System Operator</w:t>
      </w:r>
      <w:r w:rsidR="007D350C" w:rsidRPr="00783B33">
        <w:rPr>
          <w:rStyle w:val="FootnoteReference"/>
          <w:rFonts w:ascii="Verdana" w:hAnsi="Verdana"/>
          <w:sz w:val="20"/>
        </w:rPr>
        <w:footnoteReference w:id="3"/>
      </w:r>
      <w:r w:rsidR="00853EF3" w:rsidRPr="00783B33">
        <w:rPr>
          <w:rFonts w:ascii="Verdana" w:hAnsi="Verdana"/>
          <w:sz w:val="20"/>
        </w:rPr>
        <w:t>.</w:t>
      </w:r>
      <w:r w:rsidR="00CC15BB" w:rsidRPr="00783B33">
        <w:rPr>
          <w:rFonts w:ascii="Verdana" w:hAnsi="Verdana"/>
          <w:sz w:val="20"/>
        </w:rPr>
        <w:t xml:space="preserve"> </w:t>
      </w:r>
    </w:p>
    <w:p w14:paraId="6F15A1EE" w14:textId="0A912845" w:rsidR="000A3B3D" w:rsidRPr="00620555" w:rsidRDefault="00685A85" w:rsidP="000A3B3D">
      <w:pPr>
        <w:pStyle w:val="Heading2"/>
        <w:numPr>
          <w:ilvl w:val="1"/>
          <w:numId w:val="2"/>
        </w:numPr>
        <w:rPr>
          <w:rFonts w:ascii="Verdana" w:hAnsi="Verdana"/>
          <w:color w:val="01426A"/>
          <w:sz w:val="24"/>
        </w:rPr>
      </w:pPr>
      <w:bookmarkStart w:id="12" w:name="_Toc5787367"/>
      <w:bookmarkStart w:id="13" w:name="_Ref5792087"/>
      <w:bookmarkStart w:id="14" w:name="_Ref5792090"/>
      <w:r w:rsidRPr="00620555">
        <w:rPr>
          <w:rFonts w:ascii="Verdana" w:hAnsi="Verdana"/>
          <w:color w:val="01426A"/>
          <w:sz w:val="24"/>
        </w:rPr>
        <w:t xml:space="preserve">Eligible Resources, </w:t>
      </w:r>
      <w:r w:rsidR="00324F06" w:rsidRPr="00620555">
        <w:rPr>
          <w:rFonts w:ascii="Verdana" w:hAnsi="Verdana"/>
          <w:color w:val="01426A"/>
          <w:sz w:val="24"/>
        </w:rPr>
        <w:t>Products Sought</w:t>
      </w:r>
      <w:r w:rsidR="000A3B3D" w:rsidRPr="00620555">
        <w:rPr>
          <w:rFonts w:ascii="Verdana" w:hAnsi="Verdana"/>
          <w:color w:val="01426A"/>
          <w:sz w:val="24"/>
        </w:rPr>
        <w:t xml:space="preserve"> and Preferred Terms</w:t>
      </w:r>
      <w:bookmarkEnd w:id="12"/>
      <w:bookmarkEnd w:id="13"/>
      <w:bookmarkEnd w:id="14"/>
    </w:p>
    <w:tbl>
      <w:tblPr>
        <w:tblStyle w:val="TableGrid"/>
        <w:tblW w:w="0" w:type="auto"/>
        <w:tblLook w:val="04A0" w:firstRow="1" w:lastRow="0" w:firstColumn="1" w:lastColumn="0" w:noHBand="0" w:noVBand="1"/>
      </w:tblPr>
      <w:tblGrid>
        <w:gridCol w:w="1795"/>
        <w:gridCol w:w="7555"/>
      </w:tblGrid>
      <w:tr w:rsidR="00FE14C3" w14:paraId="4E90E981" w14:textId="77777777" w:rsidTr="03527E0E">
        <w:tc>
          <w:tcPr>
            <w:tcW w:w="1795" w:type="dxa"/>
          </w:tcPr>
          <w:p w14:paraId="438E801C" w14:textId="77777777" w:rsidR="00853EF3" w:rsidRPr="00783B33" w:rsidRDefault="00853EF3" w:rsidP="00853EF3">
            <w:pPr>
              <w:rPr>
                <w:rFonts w:ascii="Verdana" w:hAnsi="Verdana"/>
                <w:sz w:val="20"/>
              </w:rPr>
            </w:pPr>
          </w:p>
          <w:p w14:paraId="18D2FF41" w14:textId="02424645" w:rsidR="00FE14C3" w:rsidRPr="00783B33" w:rsidRDefault="00436DC6" w:rsidP="00324F06">
            <w:pPr>
              <w:rPr>
                <w:rFonts w:ascii="Verdana" w:hAnsi="Verdana"/>
                <w:sz w:val="20"/>
              </w:rPr>
            </w:pPr>
            <w:r w:rsidRPr="00783B33">
              <w:rPr>
                <w:rFonts w:ascii="Verdana" w:hAnsi="Verdana"/>
                <w:sz w:val="20"/>
              </w:rPr>
              <w:t>Eligible Resources</w:t>
            </w:r>
          </w:p>
        </w:tc>
        <w:tc>
          <w:tcPr>
            <w:tcW w:w="7555" w:type="dxa"/>
          </w:tcPr>
          <w:p w14:paraId="719725C5" w14:textId="2B59D9DE" w:rsidR="00CC1A54" w:rsidRPr="00783B33" w:rsidRDefault="006171BE" w:rsidP="00324F06">
            <w:pPr>
              <w:rPr>
                <w:rFonts w:ascii="Verdana" w:hAnsi="Verdana"/>
                <w:sz w:val="20"/>
              </w:rPr>
            </w:pPr>
            <w:r w:rsidRPr="00783B33">
              <w:rPr>
                <w:rFonts w:ascii="Verdana" w:hAnsi="Verdana"/>
                <w:sz w:val="20"/>
              </w:rPr>
              <w:t xml:space="preserve">The project must meet </w:t>
            </w:r>
            <w:r w:rsidR="009D58EE" w:rsidRPr="00783B33">
              <w:rPr>
                <w:rFonts w:ascii="Verdana" w:hAnsi="Verdana"/>
                <w:sz w:val="20"/>
              </w:rPr>
              <w:t xml:space="preserve">eligibility </w:t>
            </w:r>
            <w:r w:rsidR="00895364" w:rsidRPr="00783B33">
              <w:rPr>
                <w:rFonts w:ascii="Verdana" w:hAnsi="Verdana"/>
                <w:sz w:val="20"/>
              </w:rPr>
              <w:t xml:space="preserve">criteria for </w:t>
            </w:r>
            <w:r w:rsidR="00090DE1" w:rsidRPr="00783B33">
              <w:rPr>
                <w:rFonts w:ascii="Verdana" w:hAnsi="Verdana"/>
                <w:sz w:val="20"/>
              </w:rPr>
              <w:t>eligible renewable</w:t>
            </w:r>
            <w:r w:rsidR="00403E21" w:rsidRPr="00783B33">
              <w:rPr>
                <w:rFonts w:ascii="Verdana" w:hAnsi="Verdana"/>
                <w:sz w:val="20"/>
              </w:rPr>
              <w:t xml:space="preserve"> energy resources </w:t>
            </w:r>
            <w:r w:rsidR="00492C40" w:rsidRPr="00783B33">
              <w:rPr>
                <w:rFonts w:ascii="Verdana" w:hAnsi="Verdana"/>
                <w:sz w:val="20"/>
              </w:rPr>
              <w:t xml:space="preserve">as defined in PUC </w:t>
            </w:r>
            <w:r w:rsidR="009175DB" w:rsidRPr="00783B33">
              <w:rPr>
                <w:rFonts w:ascii="Verdana" w:hAnsi="Verdana"/>
                <w:sz w:val="20"/>
              </w:rPr>
              <w:t>Section 399.12</w:t>
            </w:r>
            <w:r w:rsidR="00B573A0" w:rsidRPr="00783B33">
              <w:rPr>
                <w:rFonts w:ascii="Verdana" w:hAnsi="Verdana"/>
                <w:sz w:val="20"/>
              </w:rPr>
              <w:t xml:space="preserve"> and implemented by </w:t>
            </w:r>
            <w:r w:rsidR="00985D49" w:rsidRPr="00783B33">
              <w:rPr>
                <w:rFonts w:ascii="Verdana" w:hAnsi="Verdana"/>
                <w:sz w:val="20"/>
              </w:rPr>
              <w:t xml:space="preserve">the </w:t>
            </w:r>
            <w:r w:rsidR="00436DC6" w:rsidRPr="00783B33">
              <w:rPr>
                <w:rFonts w:ascii="Verdana" w:hAnsi="Verdana"/>
                <w:sz w:val="20"/>
              </w:rPr>
              <w:t>California Energy Commission</w:t>
            </w:r>
            <w:r w:rsidR="005B376B" w:rsidRPr="00783B33">
              <w:rPr>
                <w:rFonts w:ascii="Verdana" w:hAnsi="Verdana"/>
                <w:sz w:val="20"/>
              </w:rPr>
              <w:t xml:space="preserve"> (CEC) pursuant to </w:t>
            </w:r>
            <w:r w:rsidR="00C8670E" w:rsidRPr="00783B33">
              <w:rPr>
                <w:rFonts w:ascii="Verdana" w:hAnsi="Verdana"/>
                <w:sz w:val="20"/>
              </w:rPr>
              <w:t xml:space="preserve">its </w:t>
            </w:r>
            <w:r w:rsidR="00436DC6" w:rsidRPr="00783B33">
              <w:rPr>
                <w:rFonts w:ascii="Verdana" w:hAnsi="Verdana"/>
                <w:sz w:val="20"/>
              </w:rPr>
              <w:t>RPS</w:t>
            </w:r>
            <w:r w:rsidR="00C8670E" w:rsidRPr="00783B33">
              <w:rPr>
                <w:rFonts w:ascii="Verdana" w:hAnsi="Verdana"/>
                <w:sz w:val="20"/>
              </w:rPr>
              <w:t xml:space="preserve"> </w:t>
            </w:r>
            <w:r w:rsidR="00ED201B" w:rsidRPr="00783B33">
              <w:rPr>
                <w:rFonts w:ascii="Verdana" w:hAnsi="Verdana"/>
                <w:sz w:val="20"/>
              </w:rPr>
              <w:t xml:space="preserve">Eligibility Guidebook </w:t>
            </w:r>
            <w:r w:rsidR="00436DC6" w:rsidRPr="00783B33">
              <w:rPr>
                <w:rFonts w:ascii="Verdana" w:hAnsi="Verdana"/>
                <w:sz w:val="20"/>
              </w:rPr>
              <w:t>requirements for Portfolio Content Category One Eligible Renewable Resource (PCC1 ERR)</w:t>
            </w:r>
            <w:r w:rsidR="00436DC6" w:rsidRPr="00783B33">
              <w:rPr>
                <w:rStyle w:val="FootnoteReference"/>
                <w:rFonts w:ascii="Verdana" w:hAnsi="Verdana"/>
                <w:sz w:val="20"/>
              </w:rPr>
              <w:footnoteReference w:id="4"/>
            </w:r>
            <w:r w:rsidR="00436DC6" w:rsidRPr="00783B33">
              <w:rPr>
                <w:rFonts w:ascii="Verdana" w:hAnsi="Verdana"/>
                <w:sz w:val="20"/>
              </w:rPr>
              <w:t>, for which generation technologies include: small hydroelectric generation, solar photovoltaic, wind resources, biomass, biofuel, and geothermal resources</w:t>
            </w:r>
            <w:r w:rsidR="00F91B6E" w:rsidRPr="00783B33">
              <w:rPr>
                <w:rFonts w:ascii="Verdana" w:hAnsi="Verdana"/>
                <w:sz w:val="20"/>
              </w:rPr>
              <w:t xml:space="preserve"> and must be </w:t>
            </w:r>
            <w:r w:rsidR="00C317D8" w:rsidRPr="00783B33">
              <w:rPr>
                <w:rFonts w:ascii="Verdana" w:hAnsi="Verdana"/>
                <w:sz w:val="20"/>
              </w:rPr>
              <w:t>“in-state”</w:t>
            </w:r>
            <w:r w:rsidR="00436DC6" w:rsidRPr="00783B33">
              <w:rPr>
                <w:rFonts w:ascii="Verdana" w:hAnsi="Verdana"/>
                <w:sz w:val="20"/>
              </w:rPr>
              <w:t>.</w:t>
            </w:r>
          </w:p>
        </w:tc>
      </w:tr>
      <w:tr w:rsidR="00FE14C3" w14:paraId="54F45557" w14:textId="77777777" w:rsidTr="03527E0E">
        <w:tc>
          <w:tcPr>
            <w:tcW w:w="1795" w:type="dxa"/>
          </w:tcPr>
          <w:p w14:paraId="285AEC48" w14:textId="22CB1DB3" w:rsidR="00FE14C3" w:rsidRPr="00783B33" w:rsidRDefault="00402143" w:rsidP="00324F06">
            <w:pPr>
              <w:rPr>
                <w:rFonts w:ascii="Verdana" w:hAnsi="Verdana"/>
                <w:sz w:val="20"/>
              </w:rPr>
            </w:pPr>
            <w:r w:rsidRPr="00783B33">
              <w:rPr>
                <w:rFonts w:ascii="Verdana" w:hAnsi="Verdana"/>
                <w:sz w:val="20"/>
              </w:rPr>
              <w:t xml:space="preserve">Project </w:t>
            </w:r>
            <w:r w:rsidR="00376F1B" w:rsidRPr="00783B33">
              <w:rPr>
                <w:rFonts w:ascii="Verdana" w:hAnsi="Verdana"/>
                <w:sz w:val="20"/>
              </w:rPr>
              <w:t>Attributes</w:t>
            </w:r>
          </w:p>
        </w:tc>
        <w:tc>
          <w:tcPr>
            <w:tcW w:w="7555" w:type="dxa"/>
          </w:tcPr>
          <w:p w14:paraId="616C8A11" w14:textId="77777777" w:rsidR="00384C30" w:rsidRPr="00783B33" w:rsidRDefault="00376F1B" w:rsidP="00376F1B">
            <w:pPr>
              <w:rPr>
                <w:rFonts w:ascii="Verdana" w:hAnsi="Verdana"/>
                <w:sz w:val="20"/>
              </w:rPr>
            </w:pPr>
            <w:r w:rsidRPr="00783B33">
              <w:rPr>
                <w:rFonts w:ascii="Verdana" w:hAnsi="Verdana"/>
                <w:sz w:val="20"/>
              </w:rPr>
              <w:t xml:space="preserve">Any purchase of capacity and energy made pursuant to this RFP will also include any and all </w:t>
            </w:r>
            <w:r w:rsidR="00F3144F" w:rsidRPr="00783B33">
              <w:rPr>
                <w:rFonts w:ascii="Verdana" w:hAnsi="Verdana"/>
                <w:sz w:val="20"/>
              </w:rPr>
              <w:t xml:space="preserve">associated </w:t>
            </w:r>
            <w:r w:rsidRPr="00783B33">
              <w:rPr>
                <w:rFonts w:ascii="Verdana" w:hAnsi="Verdana"/>
                <w:sz w:val="20"/>
              </w:rPr>
              <w:t>Capacity, Energy, Environmental Attributes</w:t>
            </w:r>
            <w:r w:rsidR="00A47C8C" w:rsidRPr="00783B33">
              <w:rPr>
                <w:rFonts w:ascii="Verdana" w:hAnsi="Verdana"/>
                <w:sz w:val="20"/>
              </w:rPr>
              <w:t>/Renewable Energy Credits (RECs)</w:t>
            </w:r>
            <w:r w:rsidRPr="00783B33">
              <w:rPr>
                <w:rFonts w:ascii="Verdana" w:hAnsi="Verdana"/>
                <w:sz w:val="20"/>
              </w:rPr>
              <w:t xml:space="preserve">, and Ancillary </w:t>
            </w:r>
            <w:r w:rsidR="00A47C8C" w:rsidRPr="00783B33">
              <w:rPr>
                <w:rFonts w:ascii="Verdana" w:hAnsi="Verdana"/>
                <w:sz w:val="20"/>
              </w:rPr>
              <w:t>Services</w:t>
            </w:r>
            <w:r w:rsidR="00386761" w:rsidRPr="00783B33">
              <w:rPr>
                <w:rFonts w:ascii="Verdana" w:hAnsi="Verdana"/>
                <w:sz w:val="20"/>
              </w:rPr>
              <w:t xml:space="preserve"> </w:t>
            </w:r>
            <w:r w:rsidRPr="00783B33">
              <w:rPr>
                <w:rFonts w:ascii="Verdana" w:hAnsi="Verdana"/>
                <w:sz w:val="20"/>
              </w:rPr>
              <w:t>associated</w:t>
            </w:r>
            <w:r w:rsidR="00E77ADF" w:rsidRPr="00783B33">
              <w:rPr>
                <w:rFonts w:ascii="Verdana" w:hAnsi="Verdana"/>
                <w:sz w:val="20"/>
              </w:rPr>
              <w:t xml:space="preserve">.  </w:t>
            </w:r>
          </w:p>
          <w:p w14:paraId="52D4C5BB" w14:textId="77777777" w:rsidR="00384C30" w:rsidRPr="00783B33" w:rsidRDefault="00384C30" w:rsidP="00376F1B">
            <w:pPr>
              <w:rPr>
                <w:rFonts w:ascii="Verdana" w:hAnsi="Verdana"/>
                <w:sz w:val="20"/>
              </w:rPr>
            </w:pPr>
          </w:p>
          <w:p w14:paraId="432747A5" w14:textId="471E357D" w:rsidR="00FE14C3" w:rsidRPr="00783B33" w:rsidRDefault="00384C30" w:rsidP="00324F06">
            <w:pPr>
              <w:rPr>
                <w:rFonts w:ascii="Verdana" w:hAnsi="Verdana"/>
                <w:sz w:val="20"/>
              </w:rPr>
            </w:pPr>
            <w:r w:rsidRPr="00783B33">
              <w:rPr>
                <w:rFonts w:ascii="Verdana" w:hAnsi="Verdana"/>
                <w:sz w:val="20"/>
              </w:rPr>
              <w:t xml:space="preserve">Bidders must demonstrate how their project(s) </w:t>
            </w:r>
            <w:r w:rsidR="00137652" w:rsidRPr="00783B33">
              <w:rPr>
                <w:rFonts w:ascii="Verdana" w:hAnsi="Verdana"/>
                <w:sz w:val="20"/>
              </w:rPr>
              <w:t xml:space="preserve">will help MBCP &amp; SVCE meet their </w:t>
            </w:r>
            <w:r w:rsidR="00DA32FB" w:rsidRPr="00783B33">
              <w:rPr>
                <w:rFonts w:ascii="Verdana" w:hAnsi="Verdana"/>
                <w:sz w:val="20"/>
              </w:rPr>
              <w:t xml:space="preserve">RA requirements and </w:t>
            </w:r>
            <w:r w:rsidR="00F141D5" w:rsidRPr="00783B33">
              <w:rPr>
                <w:rFonts w:ascii="Verdana" w:hAnsi="Verdana"/>
                <w:sz w:val="20"/>
              </w:rPr>
              <w:t xml:space="preserve">Ancillary </w:t>
            </w:r>
            <w:proofErr w:type="spellStart"/>
            <w:r w:rsidR="00F141D5" w:rsidRPr="00783B33">
              <w:rPr>
                <w:rFonts w:ascii="Verdana" w:hAnsi="Verdana"/>
                <w:sz w:val="20"/>
              </w:rPr>
              <w:t>Services</w:t>
            </w:r>
            <w:proofErr w:type="spellEnd"/>
            <w:r w:rsidR="00137652" w:rsidRPr="00783B33">
              <w:rPr>
                <w:rFonts w:ascii="Verdana" w:hAnsi="Verdana"/>
                <w:sz w:val="20"/>
              </w:rPr>
              <w:t xml:space="preserve"> needs.</w:t>
            </w:r>
          </w:p>
        </w:tc>
      </w:tr>
      <w:tr w:rsidR="00FE14C3" w14:paraId="4847DBF5" w14:textId="77777777" w:rsidTr="03527E0E">
        <w:tc>
          <w:tcPr>
            <w:tcW w:w="1795" w:type="dxa"/>
          </w:tcPr>
          <w:p w14:paraId="3C7AC0A0" w14:textId="372DCF73" w:rsidR="00FE14C3" w:rsidRPr="00783B33" w:rsidRDefault="00E91B4B" w:rsidP="00324F06">
            <w:pPr>
              <w:rPr>
                <w:rFonts w:ascii="Verdana" w:hAnsi="Verdana"/>
                <w:sz w:val="20"/>
              </w:rPr>
            </w:pPr>
            <w:r w:rsidRPr="00783B33">
              <w:rPr>
                <w:rFonts w:ascii="Verdana" w:hAnsi="Verdana"/>
                <w:sz w:val="20"/>
              </w:rPr>
              <w:t xml:space="preserve">Project </w:t>
            </w:r>
            <w:r w:rsidR="00402143" w:rsidRPr="00783B33">
              <w:rPr>
                <w:rFonts w:ascii="Verdana" w:hAnsi="Verdana"/>
                <w:sz w:val="20"/>
              </w:rPr>
              <w:t>Location</w:t>
            </w:r>
          </w:p>
        </w:tc>
        <w:tc>
          <w:tcPr>
            <w:tcW w:w="7555" w:type="dxa"/>
          </w:tcPr>
          <w:p w14:paraId="166B8636" w14:textId="4C00DD31" w:rsidR="00A375A3" w:rsidRPr="00783B33" w:rsidRDefault="00850E81" w:rsidP="00402143">
            <w:pPr>
              <w:rPr>
                <w:rFonts w:ascii="Verdana" w:hAnsi="Verdana"/>
                <w:sz w:val="20"/>
              </w:rPr>
            </w:pPr>
            <w:r w:rsidRPr="00783B33">
              <w:rPr>
                <w:rFonts w:ascii="Verdana" w:hAnsi="Verdana"/>
                <w:sz w:val="20"/>
              </w:rPr>
              <w:t>The project must be “</w:t>
            </w:r>
            <w:r w:rsidR="00A375A3" w:rsidRPr="00783B33">
              <w:rPr>
                <w:rFonts w:ascii="Verdana" w:hAnsi="Verdana"/>
                <w:sz w:val="20"/>
              </w:rPr>
              <w:t>i</w:t>
            </w:r>
            <w:r w:rsidR="0070101D" w:rsidRPr="00783B33">
              <w:rPr>
                <w:rFonts w:ascii="Verdana" w:hAnsi="Verdana"/>
                <w:sz w:val="20"/>
              </w:rPr>
              <w:t>n</w:t>
            </w:r>
            <w:r w:rsidR="00C22506" w:rsidRPr="00783B33">
              <w:rPr>
                <w:rFonts w:ascii="Verdana" w:hAnsi="Verdana"/>
                <w:sz w:val="20"/>
              </w:rPr>
              <w:t>-state</w:t>
            </w:r>
            <w:r w:rsidR="00A375A3" w:rsidRPr="00783B33">
              <w:rPr>
                <w:rFonts w:ascii="Verdana" w:hAnsi="Verdana"/>
                <w:sz w:val="20"/>
              </w:rPr>
              <w:t>”</w:t>
            </w:r>
            <w:r w:rsidR="004C348C" w:rsidRPr="00783B33">
              <w:rPr>
                <w:rFonts w:ascii="Verdana" w:hAnsi="Verdana"/>
                <w:sz w:val="20"/>
              </w:rPr>
              <w:t>.</w:t>
            </w:r>
            <w:r w:rsidR="00A375A3" w:rsidRPr="00783B33">
              <w:rPr>
                <w:rFonts w:ascii="Verdana" w:hAnsi="Verdana"/>
                <w:sz w:val="20"/>
              </w:rPr>
              <w:t xml:space="preserve">  </w:t>
            </w:r>
            <w:r w:rsidR="005B0C27" w:rsidRPr="00783B33">
              <w:rPr>
                <w:rFonts w:ascii="Verdana" w:hAnsi="Verdana"/>
                <w:sz w:val="20"/>
              </w:rPr>
              <w:t>Projects w</w:t>
            </w:r>
            <w:r w:rsidR="00850E41" w:rsidRPr="00783B33">
              <w:rPr>
                <w:rFonts w:ascii="Verdana" w:hAnsi="Verdana"/>
                <w:sz w:val="20"/>
              </w:rPr>
              <w:t xml:space="preserve">hich </w:t>
            </w:r>
            <w:r w:rsidR="004C348C" w:rsidRPr="00783B33">
              <w:rPr>
                <w:rFonts w:ascii="Verdana" w:hAnsi="Verdana"/>
                <w:sz w:val="20"/>
              </w:rPr>
              <w:t xml:space="preserve">are </w:t>
            </w:r>
            <w:proofErr w:type="gramStart"/>
            <w:r w:rsidR="004C348C" w:rsidRPr="00783B33">
              <w:rPr>
                <w:rFonts w:ascii="Verdana" w:hAnsi="Verdana"/>
                <w:sz w:val="20"/>
              </w:rPr>
              <w:t>out-of-state, but</w:t>
            </w:r>
            <w:proofErr w:type="gramEnd"/>
            <w:r w:rsidR="004C348C" w:rsidRPr="00783B33">
              <w:rPr>
                <w:rFonts w:ascii="Verdana" w:hAnsi="Verdana"/>
                <w:sz w:val="20"/>
              </w:rPr>
              <w:t xml:space="preserve"> </w:t>
            </w:r>
            <w:r w:rsidR="00850E41" w:rsidRPr="00783B33">
              <w:rPr>
                <w:rFonts w:ascii="Verdana" w:hAnsi="Verdana"/>
                <w:sz w:val="20"/>
              </w:rPr>
              <w:t>have a first point of interconnection within a C</w:t>
            </w:r>
            <w:r w:rsidR="00C178A8" w:rsidRPr="00783B33">
              <w:rPr>
                <w:rFonts w:ascii="Verdana" w:hAnsi="Verdana"/>
                <w:sz w:val="20"/>
              </w:rPr>
              <w:t xml:space="preserve">alifornia Balancing Authority </w:t>
            </w:r>
            <w:r w:rsidR="000521DB" w:rsidRPr="00783B33">
              <w:rPr>
                <w:rFonts w:ascii="Verdana" w:hAnsi="Verdana"/>
                <w:sz w:val="20"/>
              </w:rPr>
              <w:t xml:space="preserve">(e.g., </w:t>
            </w:r>
            <w:r w:rsidR="00CF0544" w:rsidRPr="00783B33">
              <w:rPr>
                <w:rFonts w:ascii="Verdana" w:hAnsi="Verdana"/>
                <w:sz w:val="20"/>
              </w:rPr>
              <w:t>CAISO, LADWP, BANC, IID, TID</w:t>
            </w:r>
            <w:r w:rsidR="009E4A81" w:rsidRPr="00783B33">
              <w:rPr>
                <w:rFonts w:ascii="Verdana" w:hAnsi="Verdana"/>
                <w:sz w:val="20"/>
              </w:rPr>
              <w:t>)</w:t>
            </w:r>
            <w:r w:rsidR="009F6DC2">
              <w:rPr>
                <w:rFonts w:ascii="Verdana" w:hAnsi="Verdana"/>
                <w:sz w:val="20"/>
              </w:rPr>
              <w:t>,</w:t>
            </w:r>
            <w:r w:rsidR="009E4A81" w:rsidRPr="00783B33">
              <w:rPr>
                <w:rFonts w:ascii="Verdana" w:hAnsi="Verdana"/>
                <w:sz w:val="20"/>
              </w:rPr>
              <w:t xml:space="preserve"> are considered “in-state”.</w:t>
            </w:r>
            <w:r w:rsidR="000C7CFB" w:rsidRPr="00783B33">
              <w:rPr>
                <w:rFonts w:ascii="Verdana" w:hAnsi="Verdana"/>
                <w:sz w:val="20"/>
              </w:rPr>
              <w:t xml:space="preserve">  </w:t>
            </w:r>
          </w:p>
          <w:p w14:paraId="7D7C4680" w14:textId="77777777" w:rsidR="00A375A3" w:rsidRPr="00783B33" w:rsidRDefault="00A375A3" w:rsidP="00402143">
            <w:pPr>
              <w:rPr>
                <w:rFonts w:ascii="Verdana" w:hAnsi="Verdana"/>
                <w:sz w:val="20"/>
              </w:rPr>
            </w:pPr>
          </w:p>
          <w:p w14:paraId="4C3C81AE" w14:textId="54EA99E1" w:rsidR="00FE14C3" w:rsidRPr="00783B33" w:rsidRDefault="000C7CFB" w:rsidP="00C22506">
            <w:pPr>
              <w:rPr>
                <w:rFonts w:ascii="Verdana" w:hAnsi="Verdana"/>
                <w:sz w:val="20"/>
              </w:rPr>
            </w:pPr>
            <w:r w:rsidRPr="00783B33">
              <w:rPr>
                <w:rFonts w:ascii="Verdana" w:hAnsi="Verdana"/>
                <w:sz w:val="20"/>
              </w:rPr>
              <w:t xml:space="preserve">A project </w:t>
            </w:r>
            <w:r w:rsidR="00A375A3" w:rsidRPr="00783B33">
              <w:rPr>
                <w:rFonts w:ascii="Verdana" w:hAnsi="Verdana"/>
                <w:sz w:val="20"/>
              </w:rPr>
              <w:t xml:space="preserve">is </w:t>
            </w:r>
            <w:r w:rsidRPr="00783B33">
              <w:rPr>
                <w:rFonts w:ascii="Verdana" w:hAnsi="Verdana"/>
                <w:sz w:val="20"/>
              </w:rPr>
              <w:t>considered “out-of-state”</w:t>
            </w:r>
            <w:r w:rsidR="00052351" w:rsidRPr="00783B33">
              <w:rPr>
                <w:rFonts w:ascii="Verdana" w:hAnsi="Verdana"/>
                <w:sz w:val="20"/>
              </w:rPr>
              <w:t xml:space="preserve"> </w:t>
            </w:r>
            <w:r w:rsidR="00B760EA" w:rsidRPr="00783B33">
              <w:rPr>
                <w:rFonts w:ascii="Verdana" w:hAnsi="Verdana"/>
                <w:sz w:val="20"/>
              </w:rPr>
              <w:t xml:space="preserve">if its first point of interconnection </w:t>
            </w:r>
            <w:r w:rsidR="00A30ECC" w:rsidRPr="00783B33">
              <w:rPr>
                <w:rFonts w:ascii="Verdana" w:hAnsi="Verdana"/>
                <w:sz w:val="20"/>
              </w:rPr>
              <w:t xml:space="preserve">is </w:t>
            </w:r>
            <w:r w:rsidR="0046363F" w:rsidRPr="00783B33">
              <w:rPr>
                <w:rFonts w:ascii="Verdana" w:hAnsi="Verdana"/>
                <w:sz w:val="20"/>
              </w:rPr>
              <w:t>within WECC, but not within a California Balancing Authority.</w:t>
            </w:r>
          </w:p>
        </w:tc>
      </w:tr>
      <w:tr w:rsidR="00FE14C3" w14:paraId="0E643652" w14:textId="77777777" w:rsidTr="03527E0E">
        <w:tc>
          <w:tcPr>
            <w:tcW w:w="1795" w:type="dxa"/>
          </w:tcPr>
          <w:p w14:paraId="07CE277D" w14:textId="42C5BF34" w:rsidR="00FE14C3" w:rsidRPr="00783B33" w:rsidRDefault="00E77ADF" w:rsidP="00324F06">
            <w:pPr>
              <w:rPr>
                <w:rFonts w:ascii="Verdana" w:hAnsi="Verdana"/>
                <w:sz w:val="20"/>
              </w:rPr>
            </w:pPr>
            <w:r w:rsidRPr="00783B33">
              <w:rPr>
                <w:rFonts w:ascii="Verdana" w:hAnsi="Verdana"/>
                <w:sz w:val="20"/>
              </w:rPr>
              <w:t>Delivery Term</w:t>
            </w:r>
          </w:p>
        </w:tc>
        <w:tc>
          <w:tcPr>
            <w:tcW w:w="7555" w:type="dxa"/>
          </w:tcPr>
          <w:p w14:paraId="6CACB0FD" w14:textId="58327D69" w:rsidR="00784D9C" w:rsidRPr="00783B33" w:rsidRDefault="003550F9" w:rsidP="003550F9">
            <w:pPr>
              <w:rPr>
                <w:rFonts w:ascii="Verdana" w:hAnsi="Verdana"/>
                <w:sz w:val="20"/>
              </w:rPr>
            </w:pPr>
            <w:proofErr w:type="gramStart"/>
            <w:r w:rsidRPr="00783B33">
              <w:rPr>
                <w:rFonts w:ascii="Verdana" w:hAnsi="Verdana"/>
                <w:sz w:val="20"/>
              </w:rPr>
              <w:t>In an effort to</w:t>
            </w:r>
            <w:proofErr w:type="gramEnd"/>
            <w:r w:rsidRPr="00783B33">
              <w:rPr>
                <w:rFonts w:ascii="Verdana" w:hAnsi="Verdana"/>
                <w:sz w:val="20"/>
              </w:rPr>
              <w:t xml:space="preserve"> meet California’s RPS requirements for Compliance Period 4 (2021-2024), MBCP &amp; SVCE prefer resources with a commercial on-line date (COD) </w:t>
            </w:r>
            <w:r w:rsidR="005909A9" w:rsidRPr="00783B33">
              <w:rPr>
                <w:rFonts w:ascii="Verdana" w:hAnsi="Verdana"/>
                <w:sz w:val="20"/>
              </w:rPr>
              <w:t>of</w:t>
            </w:r>
            <w:r w:rsidRPr="00783B33">
              <w:rPr>
                <w:rFonts w:ascii="Verdana" w:hAnsi="Verdana"/>
                <w:sz w:val="20"/>
              </w:rPr>
              <w:t xml:space="preserve"> January 1, 2021</w:t>
            </w:r>
            <w:r w:rsidR="009F6DC2">
              <w:rPr>
                <w:rFonts w:ascii="Verdana" w:hAnsi="Verdana"/>
                <w:sz w:val="20"/>
              </w:rPr>
              <w:t>,</w:t>
            </w:r>
            <w:r w:rsidR="005909A9" w:rsidRPr="00783B33">
              <w:rPr>
                <w:rFonts w:ascii="Verdana" w:hAnsi="Verdana"/>
                <w:sz w:val="20"/>
              </w:rPr>
              <w:t xml:space="preserve"> but no</w:t>
            </w:r>
            <w:r w:rsidR="00AF1F96" w:rsidRPr="00783B33">
              <w:rPr>
                <w:rFonts w:ascii="Verdana" w:hAnsi="Verdana"/>
                <w:sz w:val="20"/>
              </w:rPr>
              <w:t xml:space="preserve"> later than December 31, 2022.  </w:t>
            </w:r>
          </w:p>
          <w:p w14:paraId="2B2BCF38" w14:textId="77777777" w:rsidR="00784D9C" w:rsidRPr="00783B33" w:rsidRDefault="00784D9C" w:rsidP="003550F9">
            <w:pPr>
              <w:rPr>
                <w:rFonts w:ascii="Verdana" w:hAnsi="Verdana"/>
                <w:sz w:val="20"/>
              </w:rPr>
            </w:pPr>
          </w:p>
          <w:p w14:paraId="0ACDA5F4" w14:textId="25414B18" w:rsidR="00FE14C3" w:rsidRPr="00783B33" w:rsidRDefault="00784D9C" w:rsidP="00324F06">
            <w:pPr>
              <w:rPr>
                <w:rFonts w:ascii="Verdana" w:hAnsi="Verdana"/>
                <w:sz w:val="20"/>
              </w:rPr>
            </w:pPr>
            <w:r w:rsidRPr="00783B33">
              <w:rPr>
                <w:rFonts w:ascii="Verdana" w:hAnsi="Verdana"/>
                <w:sz w:val="20"/>
              </w:rPr>
              <w:t xml:space="preserve">Minimum </w:t>
            </w:r>
            <w:r w:rsidR="003550F9" w:rsidRPr="00783B33">
              <w:rPr>
                <w:rFonts w:ascii="Verdana" w:hAnsi="Verdana"/>
                <w:sz w:val="20"/>
              </w:rPr>
              <w:t>term of ten years. Term lengths of 15 and 20 years will also be considered.</w:t>
            </w:r>
          </w:p>
        </w:tc>
      </w:tr>
      <w:tr w:rsidR="00FE14C3" w14:paraId="4C20B86E" w14:textId="77777777" w:rsidTr="03527E0E">
        <w:tc>
          <w:tcPr>
            <w:tcW w:w="1795" w:type="dxa"/>
          </w:tcPr>
          <w:p w14:paraId="35848F81" w14:textId="502C8167" w:rsidR="00FE14C3" w:rsidRPr="00783B33" w:rsidRDefault="00627A61" w:rsidP="00324F06">
            <w:pPr>
              <w:rPr>
                <w:rFonts w:ascii="Verdana" w:hAnsi="Verdana"/>
                <w:sz w:val="20"/>
              </w:rPr>
            </w:pPr>
            <w:r w:rsidRPr="00783B33">
              <w:rPr>
                <w:rFonts w:ascii="Verdana" w:hAnsi="Verdana"/>
                <w:sz w:val="20"/>
              </w:rPr>
              <w:t>Scheduling and Dispa</w:t>
            </w:r>
            <w:r w:rsidR="002E250E" w:rsidRPr="00783B33">
              <w:rPr>
                <w:rFonts w:ascii="Verdana" w:hAnsi="Verdana"/>
                <w:sz w:val="20"/>
              </w:rPr>
              <w:t>tch Flexibility</w:t>
            </w:r>
          </w:p>
        </w:tc>
        <w:tc>
          <w:tcPr>
            <w:tcW w:w="7555" w:type="dxa"/>
          </w:tcPr>
          <w:p w14:paraId="398205AE" w14:textId="52734126" w:rsidR="00FE14C3" w:rsidRPr="00783B33" w:rsidRDefault="000121D6" w:rsidP="00324F06">
            <w:pPr>
              <w:rPr>
                <w:rFonts w:ascii="Verdana" w:hAnsi="Verdana"/>
                <w:sz w:val="20"/>
              </w:rPr>
            </w:pPr>
            <w:r w:rsidRPr="00783B33">
              <w:rPr>
                <w:rFonts w:ascii="Verdana" w:hAnsi="Verdana"/>
                <w:sz w:val="20"/>
              </w:rPr>
              <w:t xml:space="preserve">MBCP &amp; SVCE prefer to provide Schedule Coordinator (SC) services. If the Bidder prefers to be the SC, then MBCP </w:t>
            </w:r>
            <w:r w:rsidR="00D65901" w:rsidRPr="00783B33">
              <w:rPr>
                <w:rFonts w:ascii="Verdana" w:hAnsi="Verdana"/>
                <w:sz w:val="20"/>
              </w:rPr>
              <w:t xml:space="preserve">&amp; SVCE </w:t>
            </w:r>
            <w:r w:rsidRPr="00783B33">
              <w:rPr>
                <w:rFonts w:ascii="Verdana" w:hAnsi="Verdana"/>
                <w:sz w:val="20"/>
              </w:rPr>
              <w:t>require the ability to make schedule changes at any time, applicable to CAISO market scheduling rules.</w:t>
            </w:r>
          </w:p>
        </w:tc>
      </w:tr>
      <w:tr w:rsidR="00FE14C3" w:rsidRPr="00783B33" w14:paraId="3F1CDBEF" w14:textId="77777777" w:rsidTr="03527E0E">
        <w:tc>
          <w:tcPr>
            <w:tcW w:w="1795" w:type="dxa"/>
          </w:tcPr>
          <w:p w14:paraId="028799A4" w14:textId="6C5CE130" w:rsidR="00FE14C3" w:rsidRPr="00783B33" w:rsidRDefault="00C62614" w:rsidP="00324F06">
            <w:pPr>
              <w:rPr>
                <w:rFonts w:ascii="Verdana" w:hAnsi="Verdana"/>
                <w:sz w:val="20"/>
              </w:rPr>
            </w:pPr>
            <w:r w:rsidRPr="00783B33">
              <w:rPr>
                <w:rFonts w:ascii="Verdana" w:hAnsi="Verdana"/>
                <w:sz w:val="20"/>
              </w:rPr>
              <w:t xml:space="preserve">Energy </w:t>
            </w:r>
            <w:r w:rsidR="00647984" w:rsidRPr="00783B33">
              <w:rPr>
                <w:rFonts w:ascii="Verdana" w:hAnsi="Verdana"/>
                <w:sz w:val="20"/>
              </w:rPr>
              <w:t>Storage Option</w:t>
            </w:r>
          </w:p>
        </w:tc>
        <w:tc>
          <w:tcPr>
            <w:tcW w:w="7555" w:type="dxa"/>
          </w:tcPr>
          <w:p w14:paraId="2BC29C00" w14:textId="431188C2" w:rsidR="00647984" w:rsidRPr="00783B33" w:rsidRDefault="00647984" w:rsidP="00324F06">
            <w:pPr>
              <w:rPr>
                <w:rFonts w:ascii="Verdana" w:hAnsi="Verdana"/>
                <w:sz w:val="20"/>
              </w:rPr>
            </w:pPr>
            <w:r w:rsidRPr="00783B33">
              <w:rPr>
                <w:rFonts w:ascii="Verdana" w:hAnsi="Verdana"/>
                <w:sz w:val="20"/>
              </w:rPr>
              <w:t xml:space="preserve">Bidders submitting solar projects </w:t>
            </w:r>
            <w:r w:rsidR="00CC15BB" w:rsidRPr="00783B33">
              <w:rPr>
                <w:rFonts w:ascii="Verdana" w:hAnsi="Verdana"/>
                <w:sz w:val="20"/>
              </w:rPr>
              <w:t>are highly encouraged to provide the ability to add storage as an option</w:t>
            </w:r>
            <w:r w:rsidR="00F11414" w:rsidRPr="00783B33">
              <w:rPr>
                <w:rFonts w:ascii="Verdana" w:hAnsi="Verdana"/>
                <w:sz w:val="20"/>
              </w:rPr>
              <w:t>.</w:t>
            </w:r>
            <w:r w:rsidR="00CC15BB" w:rsidRPr="00783B33">
              <w:rPr>
                <w:rFonts w:ascii="Verdana" w:hAnsi="Verdana"/>
                <w:sz w:val="20"/>
              </w:rPr>
              <w:t xml:space="preserve"> </w:t>
            </w:r>
            <w:r w:rsidR="00F11414" w:rsidRPr="00783B33">
              <w:rPr>
                <w:rFonts w:ascii="Verdana" w:hAnsi="Verdana"/>
                <w:sz w:val="20"/>
              </w:rPr>
              <w:t xml:space="preserve">If this option is offered, bidder must </w:t>
            </w:r>
            <w:r w:rsidR="00CC15BB" w:rsidRPr="00783B33">
              <w:rPr>
                <w:rFonts w:ascii="Verdana" w:hAnsi="Verdana"/>
                <w:sz w:val="20"/>
              </w:rPr>
              <w:t xml:space="preserve">include </w:t>
            </w:r>
            <w:r w:rsidRPr="00783B33">
              <w:rPr>
                <w:rFonts w:ascii="Verdana" w:hAnsi="Verdana"/>
                <w:sz w:val="20"/>
              </w:rPr>
              <w:t>the following information:</w:t>
            </w:r>
          </w:p>
          <w:p w14:paraId="6589C5D8" w14:textId="77777777" w:rsidR="00647984" w:rsidRPr="00783B33" w:rsidRDefault="00647984" w:rsidP="00647984">
            <w:pPr>
              <w:pStyle w:val="ListParagraph"/>
              <w:numPr>
                <w:ilvl w:val="0"/>
                <w:numId w:val="38"/>
              </w:numPr>
              <w:rPr>
                <w:rFonts w:ascii="Verdana" w:hAnsi="Verdana"/>
                <w:sz w:val="20"/>
              </w:rPr>
            </w:pPr>
            <w:r w:rsidRPr="00783B33">
              <w:rPr>
                <w:rFonts w:ascii="Verdana" w:hAnsi="Verdana"/>
                <w:sz w:val="20"/>
              </w:rPr>
              <w:lastRenderedPageBreak/>
              <w:t>Technology</w:t>
            </w:r>
          </w:p>
          <w:p w14:paraId="7A52F639" w14:textId="7E8B3997" w:rsidR="00647984" w:rsidRPr="00783B33" w:rsidRDefault="00647984" w:rsidP="00647984">
            <w:pPr>
              <w:pStyle w:val="ListParagraph"/>
              <w:numPr>
                <w:ilvl w:val="0"/>
                <w:numId w:val="38"/>
              </w:numPr>
              <w:rPr>
                <w:rFonts w:ascii="Verdana" w:hAnsi="Verdana"/>
                <w:sz w:val="20"/>
              </w:rPr>
            </w:pPr>
            <w:r w:rsidRPr="00783B33">
              <w:rPr>
                <w:rFonts w:ascii="Verdana" w:hAnsi="Verdana"/>
                <w:sz w:val="20"/>
              </w:rPr>
              <w:t xml:space="preserve">Battery size – MW of </w:t>
            </w:r>
            <w:r w:rsidR="009F6DC2">
              <w:rPr>
                <w:rFonts w:ascii="Verdana" w:hAnsi="Verdana"/>
                <w:sz w:val="20"/>
              </w:rPr>
              <w:t>s</w:t>
            </w:r>
            <w:r w:rsidRPr="00783B33">
              <w:rPr>
                <w:rFonts w:ascii="Verdana" w:hAnsi="Verdana"/>
                <w:sz w:val="20"/>
              </w:rPr>
              <w:t xml:space="preserve">torage  </w:t>
            </w:r>
          </w:p>
          <w:p w14:paraId="700DF4AB" w14:textId="19F96AB4" w:rsidR="00647984" w:rsidRPr="00783B33" w:rsidRDefault="00647984" w:rsidP="00647984">
            <w:pPr>
              <w:pStyle w:val="ListParagraph"/>
              <w:numPr>
                <w:ilvl w:val="0"/>
                <w:numId w:val="38"/>
              </w:numPr>
              <w:rPr>
                <w:rFonts w:ascii="Verdana" w:hAnsi="Verdana"/>
                <w:sz w:val="20"/>
              </w:rPr>
            </w:pPr>
            <w:r w:rsidRPr="00783B33">
              <w:rPr>
                <w:rFonts w:ascii="Verdana" w:hAnsi="Verdana"/>
                <w:sz w:val="20"/>
              </w:rPr>
              <w:t>Duration – Hours of storage (e.g., 2, 3 or 4 hours)</w:t>
            </w:r>
          </w:p>
          <w:p w14:paraId="23AC03B6" w14:textId="77777777" w:rsidR="00647984" w:rsidRPr="00783B33" w:rsidRDefault="00647984" w:rsidP="00647984">
            <w:pPr>
              <w:pStyle w:val="ListParagraph"/>
              <w:numPr>
                <w:ilvl w:val="0"/>
                <w:numId w:val="38"/>
              </w:numPr>
              <w:rPr>
                <w:rFonts w:ascii="Verdana" w:hAnsi="Verdana"/>
                <w:sz w:val="20"/>
              </w:rPr>
            </w:pPr>
            <w:r w:rsidRPr="00783B33">
              <w:rPr>
                <w:rFonts w:ascii="Verdana" w:hAnsi="Verdana"/>
                <w:sz w:val="20"/>
              </w:rPr>
              <w:t>Grid Charging limitations</w:t>
            </w:r>
          </w:p>
          <w:p w14:paraId="6DBA4396" w14:textId="77777777" w:rsidR="00647984" w:rsidRPr="00783B33" w:rsidRDefault="00647984" w:rsidP="00D41BA8">
            <w:pPr>
              <w:pStyle w:val="ListParagraph"/>
              <w:numPr>
                <w:ilvl w:val="0"/>
                <w:numId w:val="38"/>
              </w:numPr>
              <w:rPr>
                <w:rFonts w:ascii="Verdana" w:hAnsi="Verdana"/>
                <w:sz w:val="20"/>
              </w:rPr>
            </w:pPr>
            <w:r w:rsidRPr="00783B33">
              <w:rPr>
                <w:rFonts w:ascii="Verdana" w:hAnsi="Verdana"/>
                <w:sz w:val="20"/>
              </w:rPr>
              <w:t>RA attributes</w:t>
            </w:r>
          </w:p>
          <w:p w14:paraId="271DD90F" w14:textId="135FF71F" w:rsidR="009C38B1" w:rsidRPr="00783B33" w:rsidRDefault="00C62614" w:rsidP="00C62614">
            <w:pPr>
              <w:rPr>
                <w:rFonts w:ascii="Verdana" w:hAnsi="Verdana"/>
                <w:sz w:val="20"/>
              </w:rPr>
            </w:pPr>
            <w:r w:rsidRPr="00783B33">
              <w:rPr>
                <w:rFonts w:ascii="Verdana" w:hAnsi="Verdana"/>
                <w:sz w:val="20"/>
              </w:rPr>
              <w:t>I</w:t>
            </w:r>
            <w:r w:rsidR="009C38B1" w:rsidRPr="00783B33">
              <w:rPr>
                <w:rFonts w:ascii="Verdana" w:hAnsi="Verdana"/>
                <w:sz w:val="20"/>
              </w:rPr>
              <w:t xml:space="preserve">nclude </w:t>
            </w:r>
            <w:r w:rsidRPr="00783B33">
              <w:rPr>
                <w:rFonts w:ascii="Verdana" w:hAnsi="Verdana"/>
                <w:sz w:val="20"/>
              </w:rPr>
              <w:t xml:space="preserve">information on </w:t>
            </w:r>
            <w:r w:rsidR="009C38B1" w:rsidRPr="00783B33">
              <w:rPr>
                <w:rFonts w:ascii="Verdana" w:hAnsi="Verdana"/>
                <w:sz w:val="20"/>
              </w:rPr>
              <w:t xml:space="preserve">how to enhance </w:t>
            </w:r>
            <w:r w:rsidRPr="00783B33">
              <w:rPr>
                <w:rFonts w:ascii="Verdana" w:hAnsi="Verdana"/>
                <w:sz w:val="20"/>
              </w:rPr>
              <w:t>energy storage</w:t>
            </w:r>
            <w:r w:rsidR="009C38B1" w:rsidRPr="00783B33">
              <w:rPr>
                <w:rFonts w:ascii="Verdana" w:hAnsi="Verdana"/>
                <w:sz w:val="20"/>
              </w:rPr>
              <w:t xml:space="preserve"> value including AC/DC or DC coupled configuration</w:t>
            </w:r>
            <w:r w:rsidRPr="00783B33">
              <w:rPr>
                <w:rFonts w:ascii="Verdana" w:hAnsi="Verdana"/>
                <w:sz w:val="20"/>
              </w:rPr>
              <w:t>s</w:t>
            </w:r>
            <w:r w:rsidR="009C38B1" w:rsidRPr="00783B33">
              <w:rPr>
                <w:rFonts w:ascii="Verdana" w:hAnsi="Verdana"/>
                <w:sz w:val="20"/>
              </w:rPr>
              <w:t>, grid charging (pre and post ITC period)</w:t>
            </w:r>
            <w:r w:rsidR="002A5704" w:rsidRPr="00783B33">
              <w:rPr>
                <w:rFonts w:ascii="Verdana" w:hAnsi="Verdana"/>
                <w:sz w:val="20"/>
              </w:rPr>
              <w:t>,</w:t>
            </w:r>
            <w:r w:rsidR="009C38B1" w:rsidRPr="00783B33">
              <w:rPr>
                <w:rFonts w:ascii="Verdana" w:hAnsi="Verdana"/>
                <w:sz w:val="20"/>
              </w:rPr>
              <w:t xml:space="preserve"> etc</w:t>
            </w:r>
            <w:r w:rsidR="002A5704" w:rsidRPr="00783B33">
              <w:rPr>
                <w:rFonts w:ascii="Verdana" w:hAnsi="Verdana"/>
                <w:sz w:val="20"/>
              </w:rPr>
              <w:t>.</w:t>
            </w:r>
          </w:p>
        </w:tc>
      </w:tr>
      <w:tr w:rsidR="00B20D18" w:rsidRPr="00783B33" w14:paraId="0D98CFD2" w14:textId="77777777" w:rsidTr="03527E0E">
        <w:tc>
          <w:tcPr>
            <w:tcW w:w="1795" w:type="dxa"/>
          </w:tcPr>
          <w:p w14:paraId="698F3E67" w14:textId="0A04BF96" w:rsidR="00B20D18" w:rsidRPr="00783B33" w:rsidRDefault="00B20D18" w:rsidP="00B20D18">
            <w:pPr>
              <w:rPr>
                <w:rFonts w:ascii="Verdana" w:hAnsi="Verdana"/>
                <w:sz w:val="20"/>
              </w:rPr>
            </w:pPr>
            <w:r w:rsidRPr="00783B33">
              <w:rPr>
                <w:rFonts w:ascii="Verdana" w:hAnsi="Verdana"/>
                <w:sz w:val="20"/>
              </w:rPr>
              <w:lastRenderedPageBreak/>
              <w:t>Price &amp; Settlement</w:t>
            </w:r>
          </w:p>
        </w:tc>
        <w:tc>
          <w:tcPr>
            <w:tcW w:w="7555" w:type="dxa"/>
          </w:tcPr>
          <w:p w14:paraId="7336A3C6" w14:textId="77777777" w:rsidR="00B20D18" w:rsidRPr="00783B33" w:rsidRDefault="00B20D18" w:rsidP="00B20D18">
            <w:pPr>
              <w:rPr>
                <w:rFonts w:ascii="Verdana" w:hAnsi="Verdana"/>
                <w:sz w:val="20"/>
              </w:rPr>
            </w:pPr>
            <w:r w:rsidRPr="00783B33">
              <w:rPr>
                <w:rFonts w:ascii="Verdana" w:hAnsi="Verdana"/>
                <w:sz w:val="20"/>
              </w:rPr>
              <w:t>Bidders must price their proposed project in the following forms:</w:t>
            </w:r>
          </w:p>
          <w:p w14:paraId="1235CB4F" w14:textId="77777777" w:rsidR="00B20D18" w:rsidRPr="00783B33" w:rsidRDefault="00B20D18" w:rsidP="00B20D18">
            <w:pPr>
              <w:pStyle w:val="ListParagraph"/>
              <w:numPr>
                <w:ilvl w:val="0"/>
                <w:numId w:val="22"/>
              </w:numPr>
              <w:rPr>
                <w:rFonts w:ascii="Verdana" w:hAnsi="Verdana"/>
                <w:sz w:val="20"/>
              </w:rPr>
            </w:pPr>
            <w:r w:rsidRPr="00783B33">
              <w:rPr>
                <w:rFonts w:ascii="Verdana" w:hAnsi="Verdana"/>
                <w:sz w:val="20"/>
              </w:rPr>
              <w:t xml:space="preserve">All-in energy price [$/MWh] </w:t>
            </w:r>
          </w:p>
          <w:p w14:paraId="34C54A3A" w14:textId="77777777" w:rsidR="00B20D18" w:rsidRPr="00783B33" w:rsidRDefault="00B20D18" w:rsidP="00B20D18">
            <w:pPr>
              <w:pStyle w:val="ListParagraph"/>
              <w:numPr>
                <w:ilvl w:val="1"/>
                <w:numId w:val="22"/>
              </w:numPr>
              <w:rPr>
                <w:rFonts w:ascii="Verdana" w:hAnsi="Verdana"/>
                <w:sz w:val="20"/>
              </w:rPr>
            </w:pPr>
            <w:r w:rsidRPr="00783B33">
              <w:rPr>
                <w:rFonts w:ascii="Verdana" w:hAnsi="Verdana"/>
                <w:sz w:val="20"/>
              </w:rPr>
              <w:t>May only be provided without an escalator</w:t>
            </w:r>
          </w:p>
          <w:p w14:paraId="0FBD5336" w14:textId="77777777" w:rsidR="00B20D18" w:rsidRPr="00783B33" w:rsidRDefault="00B20D18" w:rsidP="00B20D18">
            <w:pPr>
              <w:pStyle w:val="ListParagraph"/>
              <w:numPr>
                <w:ilvl w:val="1"/>
                <w:numId w:val="22"/>
              </w:numPr>
              <w:rPr>
                <w:rFonts w:ascii="Verdana" w:hAnsi="Verdana"/>
                <w:sz w:val="20"/>
              </w:rPr>
            </w:pPr>
            <w:r w:rsidRPr="00783B33">
              <w:rPr>
                <w:rFonts w:ascii="Verdana" w:hAnsi="Verdana"/>
                <w:sz w:val="20"/>
              </w:rPr>
              <w:t>This price includes Delivered Energy, Environmental Attributes, Capacity Rights, and Ancillary Services</w:t>
            </w:r>
          </w:p>
          <w:p w14:paraId="6D2E04AC" w14:textId="77777777" w:rsidR="00B20D18" w:rsidRPr="00783B33" w:rsidRDefault="00B20D18" w:rsidP="00B20D18">
            <w:pPr>
              <w:pStyle w:val="ListParagraph"/>
              <w:numPr>
                <w:ilvl w:val="0"/>
                <w:numId w:val="22"/>
              </w:numPr>
              <w:rPr>
                <w:rFonts w:ascii="Verdana" w:hAnsi="Verdana"/>
                <w:sz w:val="20"/>
              </w:rPr>
            </w:pPr>
            <w:r w:rsidRPr="00783B33">
              <w:rPr>
                <w:rFonts w:ascii="Verdana" w:hAnsi="Verdana"/>
                <w:sz w:val="20"/>
              </w:rPr>
              <w:t>Capacity pricing [$/kW-month]</w:t>
            </w:r>
          </w:p>
          <w:p w14:paraId="19763452" w14:textId="77777777" w:rsidR="00B20D18" w:rsidRPr="00783B33" w:rsidRDefault="00B20D18" w:rsidP="00B20D18">
            <w:pPr>
              <w:pStyle w:val="ListParagraph"/>
              <w:numPr>
                <w:ilvl w:val="1"/>
                <w:numId w:val="22"/>
              </w:numPr>
              <w:rPr>
                <w:rFonts w:ascii="Verdana" w:hAnsi="Verdana"/>
                <w:sz w:val="20"/>
              </w:rPr>
            </w:pPr>
            <w:r w:rsidRPr="00783B33">
              <w:rPr>
                <w:rFonts w:ascii="Verdana" w:hAnsi="Verdana"/>
                <w:sz w:val="20"/>
              </w:rPr>
              <w:t>Applies only for energy storage component, if applicable</w:t>
            </w:r>
          </w:p>
          <w:p w14:paraId="66C1EEC0" w14:textId="77777777" w:rsidR="00B20D18" w:rsidRPr="00783B33" w:rsidRDefault="00B20D18" w:rsidP="00B20D18">
            <w:pPr>
              <w:pStyle w:val="ListParagraph"/>
              <w:numPr>
                <w:ilvl w:val="1"/>
                <w:numId w:val="22"/>
              </w:numPr>
              <w:rPr>
                <w:rFonts w:ascii="Verdana" w:hAnsi="Verdana"/>
                <w:sz w:val="20"/>
              </w:rPr>
            </w:pPr>
            <w:r w:rsidRPr="00783B33">
              <w:rPr>
                <w:rFonts w:ascii="Verdana" w:hAnsi="Verdana"/>
                <w:sz w:val="20"/>
              </w:rPr>
              <w:t>Provide a separate price for a Behind-the-Meter configuration AND for a Front-of-the-meter configuration, if applicable</w:t>
            </w:r>
          </w:p>
          <w:p w14:paraId="38F12819" w14:textId="77777777" w:rsidR="00B20D18" w:rsidRPr="00783B33" w:rsidRDefault="00B20D18" w:rsidP="00B20D18">
            <w:pPr>
              <w:rPr>
                <w:rFonts w:ascii="Verdana" w:hAnsi="Verdana"/>
                <w:sz w:val="20"/>
              </w:rPr>
            </w:pPr>
          </w:p>
          <w:p w14:paraId="6B5B9E54" w14:textId="77777777" w:rsidR="00B20D18" w:rsidRPr="00783B33" w:rsidRDefault="00B20D18" w:rsidP="00B20D18">
            <w:pPr>
              <w:rPr>
                <w:rFonts w:ascii="Verdana" w:hAnsi="Verdana"/>
                <w:sz w:val="20"/>
              </w:rPr>
            </w:pPr>
            <w:r w:rsidRPr="00783B33">
              <w:rPr>
                <w:rFonts w:ascii="Verdana" w:hAnsi="Verdana"/>
                <w:sz w:val="20"/>
              </w:rPr>
              <w:t xml:space="preserve">Bidders must include the price at the Project </w:t>
            </w:r>
            <w:proofErr w:type="spellStart"/>
            <w:r w:rsidRPr="00783B33">
              <w:rPr>
                <w:rFonts w:ascii="Verdana" w:hAnsi="Verdana"/>
                <w:sz w:val="20"/>
              </w:rPr>
              <w:t>Pnode</w:t>
            </w:r>
            <w:proofErr w:type="spellEnd"/>
            <w:r w:rsidRPr="00783B33">
              <w:rPr>
                <w:rFonts w:ascii="Verdana" w:hAnsi="Verdana"/>
                <w:sz w:val="20"/>
              </w:rPr>
              <w:t xml:space="preserve"> (i.e., the CAISO pricing node assigned to the generator) </w:t>
            </w:r>
            <w:r w:rsidRPr="00783B33">
              <w:rPr>
                <w:rFonts w:ascii="Verdana" w:hAnsi="Verdana"/>
                <w:b/>
                <w:sz w:val="20"/>
                <w:u w:val="single"/>
              </w:rPr>
              <w:t>and</w:t>
            </w:r>
            <w:r w:rsidRPr="00783B33">
              <w:rPr>
                <w:rFonts w:ascii="Verdana" w:hAnsi="Verdana"/>
                <w:sz w:val="20"/>
              </w:rPr>
              <w:t xml:space="preserve"> at least one of the following Trading Hubs:</w:t>
            </w:r>
          </w:p>
          <w:p w14:paraId="3CD3DC70" w14:textId="77777777" w:rsidR="00B20D18" w:rsidRDefault="00B20D18" w:rsidP="00B20D18">
            <w:pPr>
              <w:pStyle w:val="ListParagraph"/>
              <w:numPr>
                <w:ilvl w:val="0"/>
                <w:numId w:val="37"/>
              </w:numPr>
              <w:rPr>
                <w:rFonts w:ascii="Verdana" w:hAnsi="Verdana"/>
                <w:sz w:val="20"/>
              </w:rPr>
            </w:pPr>
            <w:r w:rsidRPr="00783B33">
              <w:rPr>
                <w:rFonts w:ascii="Verdana" w:hAnsi="Verdana"/>
                <w:sz w:val="20"/>
              </w:rPr>
              <w:t>PG&amp;E DLAP</w:t>
            </w:r>
          </w:p>
          <w:p w14:paraId="2A8C6487" w14:textId="77777777" w:rsidR="00B20D18" w:rsidRDefault="00B20D18" w:rsidP="00B20D18">
            <w:pPr>
              <w:pStyle w:val="ListParagraph"/>
              <w:numPr>
                <w:ilvl w:val="0"/>
                <w:numId w:val="37"/>
              </w:numPr>
              <w:rPr>
                <w:rFonts w:ascii="Verdana" w:hAnsi="Verdana"/>
                <w:sz w:val="20"/>
              </w:rPr>
            </w:pPr>
            <w:r w:rsidRPr="00B20D18">
              <w:rPr>
                <w:rFonts w:ascii="Verdana" w:hAnsi="Verdana"/>
                <w:sz w:val="20"/>
              </w:rPr>
              <w:t>NP15</w:t>
            </w:r>
          </w:p>
          <w:p w14:paraId="73BCBE27" w14:textId="77777777" w:rsidR="00B20D18" w:rsidRDefault="00B20D18" w:rsidP="00B20D18">
            <w:pPr>
              <w:rPr>
                <w:rFonts w:ascii="Verdana" w:hAnsi="Verdana"/>
                <w:sz w:val="20"/>
              </w:rPr>
            </w:pPr>
          </w:p>
          <w:p w14:paraId="3759DDA5" w14:textId="317416C8" w:rsidR="00B20D18" w:rsidRPr="00B20D18" w:rsidRDefault="00B20D18" w:rsidP="00B20D18">
            <w:pPr>
              <w:rPr>
                <w:rFonts w:ascii="Verdana" w:hAnsi="Verdana"/>
                <w:sz w:val="20"/>
              </w:rPr>
            </w:pPr>
            <w:r w:rsidRPr="00B20D18">
              <w:rPr>
                <w:rFonts w:ascii="Verdana" w:hAnsi="Verdana"/>
                <w:sz w:val="20"/>
              </w:rPr>
              <w:t xml:space="preserve">Note that this RFP is </w:t>
            </w:r>
            <w:r w:rsidRPr="00B20D18">
              <w:rPr>
                <w:rFonts w:ascii="Verdana" w:hAnsi="Verdana"/>
                <w:b/>
                <w:sz w:val="20"/>
                <w:u w:val="single"/>
              </w:rPr>
              <w:t>not</w:t>
            </w:r>
            <w:r w:rsidRPr="00B20D18">
              <w:rPr>
                <w:rFonts w:ascii="Verdana" w:hAnsi="Verdana"/>
                <w:sz w:val="20"/>
              </w:rPr>
              <w:t xml:space="preserve"> seeking outright ownership of capacity or energy resources. Only the above-mentioned pricing schemes will be considered.</w:t>
            </w:r>
          </w:p>
        </w:tc>
      </w:tr>
      <w:tr w:rsidR="00B20D18" w:rsidRPr="00783B33" w14:paraId="25606A74" w14:textId="77777777" w:rsidTr="03527E0E">
        <w:tc>
          <w:tcPr>
            <w:tcW w:w="1795" w:type="dxa"/>
          </w:tcPr>
          <w:p w14:paraId="11842929" w14:textId="732E3658" w:rsidR="00B20D18" w:rsidRPr="00783B33" w:rsidRDefault="00B20D18" w:rsidP="00B20D18">
            <w:pPr>
              <w:rPr>
                <w:rFonts w:ascii="Verdana" w:hAnsi="Verdana"/>
                <w:sz w:val="20"/>
              </w:rPr>
            </w:pPr>
            <w:r w:rsidRPr="00783B33">
              <w:rPr>
                <w:rFonts w:ascii="Verdana" w:hAnsi="Verdana"/>
                <w:sz w:val="20"/>
              </w:rPr>
              <w:t>Minimum Capacity</w:t>
            </w:r>
          </w:p>
        </w:tc>
        <w:tc>
          <w:tcPr>
            <w:tcW w:w="7555" w:type="dxa"/>
          </w:tcPr>
          <w:p w14:paraId="3704F7B5" w14:textId="2E208CC7" w:rsidR="00B20D18" w:rsidRPr="00783B33" w:rsidRDefault="00B20D18" w:rsidP="00B20D18">
            <w:pPr>
              <w:rPr>
                <w:rFonts w:ascii="Verdana" w:hAnsi="Verdana"/>
                <w:sz w:val="20"/>
              </w:rPr>
            </w:pPr>
            <w:r w:rsidRPr="00783B33">
              <w:rPr>
                <w:rFonts w:ascii="Verdana" w:hAnsi="Verdana"/>
                <w:sz w:val="20"/>
              </w:rPr>
              <w:t>Proposed Projects must meet the following minimum sizes:</w:t>
            </w:r>
          </w:p>
          <w:p w14:paraId="168902D8" w14:textId="31C57E05" w:rsidR="00B20D18" w:rsidRPr="00783B33" w:rsidRDefault="00B20D18" w:rsidP="00B20D18">
            <w:pPr>
              <w:pStyle w:val="ListParagraph"/>
              <w:numPr>
                <w:ilvl w:val="0"/>
                <w:numId w:val="1"/>
              </w:numPr>
              <w:rPr>
                <w:rFonts w:ascii="Verdana" w:hAnsi="Verdana"/>
                <w:sz w:val="20"/>
              </w:rPr>
            </w:pPr>
            <w:r w:rsidRPr="00783B33">
              <w:rPr>
                <w:rFonts w:ascii="Verdana" w:hAnsi="Verdana"/>
                <w:sz w:val="20"/>
              </w:rPr>
              <w:t>20 MW for variable (un-firmed) solar and wind projects</w:t>
            </w:r>
          </w:p>
          <w:p w14:paraId="4A31539B" w14:textId="63A2ACAB" w:rsidR="00B20D18" w:rsidRPr="00783B33" w:rsidRDefault="00B20D18" w:rsidP="00B20D18">
            <w:pPr>
              <w:pStyle w:val="ListParagraph"/>
              <w:numPr>
                <w:ilvl w:val="0"/>
                <w:numId w:val="1"/>
              </w:numPr>
              <w:rPr>
                <w:rFonts w:ascii="Verdana" w:hAnsi="Verdana"/>
                <w:sz w:val="20"/>
              </w:rPr>
            </w:pPr>
            <w:r w:rsidRPr="00783B33">
              <w:rPr>
                <w:rFonts w:ascii="Verdana" w:hAnsi="Verdana"/>
                <w:sz w:val="20"/>
              </w:rPr>
              <w:t>5 MW for non-variable resources (firmed solar/wind, geothermal, storage, etc</w:t>
            </w:r>
            <w:r>
              <w:rPr>
                <w:rFonts w:ascii="Verdana" w:hAnsi="Verdana"/>
                <w:sz w:val="20"/>
              </w:rPr>
              <w:t>.</w:t>
            </w:r>
            <w:r w:rsidRPr="00783B33">
              <w:rPr>
                <w:rFonts w:ascii="Verdana" w:hAnsi="Verdana"/>
                <w:sz w:val="20"/>
              </w:rPr>
              <w:t>)</w:t>
            </w:r>
          </w:p>
          <w:p w14:paraId="162BB235" w14:textId="273382A1" w:rsidR="00B20D18" w:rsidRPr="00783B33" w:rsidRDefault="00B20D18" w:rsidP="00B20D18">
            <w:pPr>
              <w:pStyle w:val="ListParagraph"/>
              <w:numPr>
                <w:ilvl w:val="0"/>
                <w:numId w:val="1"/>
              </w:numPr>
              <w:rPr>
                <w:rFonts w:ascii="Verdana" w:hAnsi="Verdana"/>
                <w:sz w:val="20"/>
              </w:rPr>
            </w:pPr>
            <w:r w:rsidRPr="00783B33">
              <w:rPr>
                <w:rFonts w:ascii="Verdana" w:hAnsi="Verdana"/>
                <w:sz w:val="20"/>
              </w:rPr>
              <w:t>50,000 MWh/year for energy-only offers</w:t>
            </w:r>
          </w:p>
        </w:tc>
      </w:tr>
    </w:tbl>
    <w:p w14:paraId="382CAEF9" w14:textId="77777777" w:rsidR="00853EF3" w:rsidRPr="00783B33" w:rsidRDefault="00853EF3" w:rsidP="005967AF">
      <w:pPr>
        <w:rPr>
          <w:rFonts w:ascii="Verdana" w:hAnsi="Verdana"/>
          <w:sz w:val="20"/>
        </w:rPr>
      </w:pPr>
    </w:p>
    <w:p w14:paraId="670BA784" w14:textId="7255773D" w:rsidR="448C2023" w:rsidRPr="00620555" w:rsidRDefault="0057282C" w:rsidP="448C2023">
      <w:pPr>
        <w:rPr>
          <w:rFonts w:ascii="Verdana" w:hAnsi="Verdana"/>
          <w:sz w:val="20"/>
        </w:rPr>
      </w:pPr>
      <w:r w:rsidRPr="00783B33">
        <w:rPr>
          <w:rFonts w:ascii="Verdana" w:hAnsi="Verdana"/>
          <w:sz w:val="20"/>
        </w:rPr>
        <w:t>The foregoing is not intended, and should not be construed, as an exhaustive listing of important commercial terms for a PPA resulting from this RFP. Please refer to</w:t>
      </w:r>
      <w:r w:rsidR="005556AD" w:rsidRPr="00783B33">
        <w:rPr>
          <w:rFonts w:ascii="Verdana" w:hAnsi="Verdana"/>
          <w:sz w:val="20"/>
        </w:rPr>
        <w:t xml:space="preserve"> </w:t>
      </w:r>
      <w:r w:rsidR="005556AD" w:rsidRPr="00783B33">
        <w:rPr>
          <w:rFonts w:ascii="Verdana" w:hAnsi="Verdana"/>
          <w:sz w:val="20"/>
        </w:rPr>
        <w:fldChar w:fldCharType="begin"/>
      </w:r>
      <w:r w:rsidR="005556AD" w:rsidRPr="00783B33">
        <w:rPr>
          <w:rFonts w:ascii="Verdana" w:hAnsi="Verdana"/>
          <w:sz w:val="20"/>
        </w:rPr>
        <w:instrText xml:space="preserve"> REF _Ref5187433 \n \h </w:instrText>
      </w:r>
      <w:r w:rsidR="00783B33" w:rsidRPr="00783B33">
        <w:rPr>
          <w:rFonts w:ascii="Verdana" w:hAnsi="Verdana"/>
          <w:sz w:val="20"/>
        </w:rPr>
        <w:instrText xml:space="preserve"> \* MERGEFORMAT </w:instrText>
      </w:r>
      <w:r w:rsidR="005556AD" w:rsidRPr="00783B33">
        <w:rPr>
          <w:rFonts w:ascii="Verdana" w:hAnsi="Verdana"/>
          <w:sz w:val="20"/>
        </w:rPr>
      </w:r>
      <w:r w:rsidR="005556AD" w:rsidRPr="00783B33">
        <w:rPr>
          <w:rFonts w:ascii="Verdana" w:hAnsi="Verdana"/>
          <w:sz w:val="20"/>
        </w:rPr>
        <w:fldChar w:fldCharType="separate"/>
      </w:r>
      <w:r w:rsidR="003E08BF" w:rsidRPr="00783B33">
        <w:rPr>
          <w:rFonts w:ascii="Verdana" w:hAnsi="Verdana"/>
          <w:sz w:val="20"/>
        </w:rPr>
        <w:t xml:space="preserve">Appendix B </w:t>
      </w:r>
      <w:r w:rsidR="005556AD" w:rsidRPr="00783B33">
        <w:rPr>
          <w:rFonts w:ascii="Verdana" w:hAnsi="Verdana"/>
          <w:sz w:val="20"/>
        </w:rPr>
        <w:fldChar w:fldCharType="end"/>
      </w:r>
      <w:r w:rsidRPr="00783B33">
        <w:rPr>
          <w:rFonts w:ascii="Verdana" w:hAnsi="Verdana"/>
          <w:sz w:val="20"/>
        </w:rPr>
        <w:t xml:space="preserve"> for a broader-based summary of terms of the Term Sheet and</w:t>
      </w:r>
      <w:r w:rsidR="00E71576" w:rsidRPr="00783B33">
        <w:rPr>
          <w:rFonts w:ascii="Verdana" w:hAnsi="Verdana"/>
          <w:sz w:val="20"/>
        </w:rPr>
        <w:t xml:space="preserve"> the </w:t>
      </w:r>
      <w:r w:rsidR="005556AD" w:rsidRPr="00783B33">
        <w:rPr>
          <w:rFonts w:ascii="Verdana" w:hAnsi="Verdana"/>
          <w:sz w:val="20"/>
        </w:rPr>
        <w:t>sections</w:t>
      </w:r>
      <w:r w:rsidRPr="00783B33">
        <w:rPr>
          <w:rFonts w:ascii="Verdana" w:hAnsi="Verdana"/>
          <w:sz w:val="20"/>
        </w:rPr>
        <w:t xml:space="preserve"> below for other relevant commercial provisions or considerations.</w:t>
      </w:r>
    </w:p>
    <w:p w14:paraId="29C47FCB" w14:textId="1274DA15" w:rsidR="00D41BA8" w:rsidRPr="00620555" w:rsidRDefault="00D41BA8" w:rsidP="00620555">
      <w:pPr>
        <w:ind w:firstLine="360"/>
        <w:rPr>
          <w:rFonts w:ascii="Verdana" w:eastAsiaTheme="majorEastAsia" w:hAnsi="Verdana" w:cstheme="majorBidi"/>
          <w:color w:val="01426A"/>
          <w:sz w:val="24"/>
          <w:szCs w:val="26"/>
        </w:rPr>
      </w:pPr>
      <w:r w:rsidRPr="00620555">
        <w:rPr>
          <w:rFonts w:ascii="Verdana" w:eastAsiaTheme="majorEastAsia" w:hAnsi="Verdana" w:cstheme="majorBidi"/>
          <w:color w:val="01426A"/>
          <w:sz w:val="24"/>
          <w:szCs w:val="26"/>
        </w:rPr>
        <w:t xml:space="preserve">2.3 </w:t>
      </w:r>
      <w:r w:rsidR="00620555" w:rsidRPr="00620555">
        <w:rPr>
          <w:rFonts w:ascii="Verdana" w:eastAsiaTheme="majorEastAsia" w:hAnsi="Verdana" w:cstheme="majorBidi"/>
          <w:color w:val="01426A"/>
          <w:sz w:val="24"/>
          <w:szCs w:val="26"/>
        </w:rPr>
        <w:tab/>
      </w:r>
      <w:r w:rsidRPr="00620555">
        <w:rPr>
          <w:rFonts w:ascii="Verdana" w:eastAsiaTheme="majorEastAsia" w:hAnsi="Verdana" w:cstheme="majorBidi"/>
          <w:color w:val="01426A"/>
          <w:sz w:val="24"/>
          <w:szCs w:val="26"/>
        </w:rPr>
        <w:t>Alternative Proposals</w:t>
      </w:r>
    </w:p>
    <w:p w14:paraId="72676789" w14:textId="08E563CF" w:rsidR="00D41BA8" w:rsidRPr="00620555" w:rsidRDefault="55089051" w:rsidP="00D41BA8">
      <w:pPr>
        <w:rPr>
          <w:rFonts w:ascii="Verdana" w:hAnsi="Verdana"/>
          <w:sz w:val="20"/>
        </w:rPr>
      </w:pPr>
      <w:r w:rsidRPr="00620555">
        <w:rPr>
          <w:rFonts w:ascii="Verdana" w:hAnsi="Verdana"/>
          <w:sz w:val="20"/>
        </w:rPr>
        <w:t>Bidders are encouraged to submit as part of their proposal alternative solutions for meeting the unique load profile characteristics of each CCA and their respective needs to deliver carbon-free energy ideally to match load on a seasonal, monthly or hourly basis.  Expected hourly load in calendar year 2022 for each CCA:</w:t>
      </w:r>
    </w:p>
    <w:p w14:paraId="65215E7B" w14:textId="3BD6E91F" w:rsidR="55089051" w:rsidRPr="00620555" w:rsidRDefault="003654A5" w:rsidP="55089051">
      <w:pPr>
        <w:rPr>
          <w:rFonts w:ascii="Verdana" w:hAnsi="Verdana"/>
          <w:sz w:val="20"/>
        </w:rPr>
      </w:pPr>
      <w:hyperlink r:id="rId18" w:history="1">
        <w:r w:rsidR="55089051" w:rsidRPr="00620555">
          <w:rPr>
            <w:rStyle w:val="Hyperlink"/>
            <w:rFonts w:ascii="Verdana" w:hAnsi="Verdana"/>
            <w:sz w:val="20"/>
          </w:rPr>
          <w:t>MBCP’s 2022 Hourly Load</w:t>
        </w:r>
      </w:hyperlink>
    </w:p>
    <w:p w14:paraId="453651B2" w14:textId="0E0AE229" w:rsidR="55089051" w:rsidRPr="00620555" w:rsidRDefault="003654A5" w:rsidP="55089051">
      <w:pPr>
        <w:rPr>
          <w:rFonts w:ascii="Verdana" w:hAnsi="Verdana"/>
          <w:sz w:val="20"/>
        </w:rPr>
      </w:pPr>
      <w:hyperlink r:id="rId19" w:history="1">
        <w:r w:rsidR="55089051" w:rsidRPr="00620555">
          <w:rPr>
            <w:rStyle w:val="Hyperlink"/>
            <w:rFonts w:ascii="Verdana" w:hAnsi="Verdana"/>
            <w:sz w:val="20"/>
          </w:rPr>
          <w:t>SVCE’s 2022 Hourly Load</w:t>
        </w:r>
      </w:hyperlink>
    </w:p>
    <w:p w14:paraId="4FD8318E" w14:textId="218EB158" w:rsidR="000A3B3D" w:rsidRPr="00620555" w:rsidRDefault="000A3B3D" w:rsidP="001852BD">
      <w:pPr>
        <w:pStyle w:val="Heading1"/>
        <w:numPr>
          <w:ilvl w:val="0"/>
          <w:numId w:val="2"/>
        </w:numPr>
        <w:rPr>
          <w:rFonts w:ascii="Verdana" w:hAnsi="Verdana"/>
          <w:color w:val="279989"/>
          <w:sz w:val="28"/>
        </w:rPr>
      </w:pPr>
      <w:bookmarkStart w:id="15" w:name="_Toc5787368"/>
      <w:r w:rsidRPr="00620555">
        <w:rPr>
          <w:rFonts w:ascii="Verdana" w:hAnsi="Verdana"/>
          <w:color w:val="279989"/>
          <w:sz w:val="28"/>
        </w:rPr>
        <w:lastRenderedPageBreak/>
        <w:t>RFP Schedule</w:t>
      </w:r>
      <w:bookmarkEnd w:id="15"/>
    </w:p>
    <w:p w14:paraId="65B887B9" w14:textId="5F8958B1" w:rsidR="000A3B3D" w:rsidRPr="00620555" w:rsidRDefault="000A3B3D" w:rsidP="001852BD">
      <w:pPr>
        <w:pStyle w:val="Heading2"/>
        <w:numPr>
          <w:ilvl w:val="1"/>
          <w:numId w:val="2"/>
        </w:numPr>
        <w:rPr>
          <w:rFonts w:ascii="Verdana" w:hAnsi="Verdana"/>
          <w:color w:val="01426A"/>
          <w:sz w:val="24"/>
        </w:rPr>
      </w:pPr>
      <w:bookmarkStart w:id="16" w:name="_Toc5787369"/>
      <w:r w:rsidRPr="00620555">
        <w:rPr>
          <w:rFonts w:ascii="Verdana" w:hAnsi="Verdana"/>
          <w:color w:val="01426A"/>
          <w:sz w:val="24"/>
        </w:rPr>
        <w:t>Schedule</w:t>
      </w:r>
      <w:bookmarkEnd w:id="16"/>
    </w:p>
    <w:p w14:paraId="072B5674" w14:textId="1B1D0EDD" w:rsidR="00666F41" w:rsidRPr="00620555" w:rsidRDefault="00666F41" w:rsidP="00666F41">
      <w:pPr>
        <w:pStyle w:val="BodyText"/>
        <w:spacing w:before="90"/>
        <w:ind w:right="483"/>
        <w:rPr>
          <w:rFonts w:ascii="Verdana" w:hAnsi="Verdana" w:cstheme="minorHAnsi"/>
          <w:sz w:val="20"/>
          <w:szCs w:val="22"/>
        </w:rPr>
      </w:pPr>
      <w:r w:rsidRPr="00620555">
        <w:rPr>
          <w:rFonts w:ascii="Verdana" w:hAnsi="Verdana" w:cstheme="minorHAnsi"/>
          <w:sz w:val="20"/>
          <w:szCs w:val="22"/>
        </w:rPr>
        <w:t>The RFP Schedule below sets out milestone events and dates and is critical for Bidders interested in participating in this RFP. Notice of any change to the RFP Schedule will be posted on each CCA’s Website.</w:t>
      </w:r>
    </w:p>
    <w:p w14:paraId="1DA07106" w14:textId="1C2D0BD3" w:rsidR="00666F41" w:rsidRPr="00620555" w:rsidRDefault="00666F41" w:rsidP="00666F41">
      <w:pPr>
        <w:pStyle w:val="BodyText"/>
        <w:spacing w:before="90"/>
        <w:ind w:right="483"/>
        <w:rPr>
          <w:rFonts w:ascii="Verdana" w:hAnsi="Verdana" w:cstheme="minorHAnsi"/>
          <w:sz w:val="20"/>
          <w:szCs w:val="22"/>
        </w:rPr>
      </w:pPr>
      <w:r w:rsidRPr="00620555">
        <w:rPr>
          <w:rFonts w:ascii="Verdana" w:hAnsi="Verdana" w:cstheme="minorHAnsi"/>
          <w:sz w:val="20"/>
          <w:szCs w:val="22"/>
        </w:rPr>
        <w:t xml:space="preserve"> </w:t>
      </w:r>
    </w:p>
    <w:tbl>
      <w:tblPr>
        <w:tblW w:w="93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18"/>
        <w:gridCol w:w="3425"/>
      </w:tblGrid>
      <w:tr w:rsidR="00666F41" w:rsidRPr="00620555" w14:paraId="154C151F" w14:textId="77777777" w:rsidTr="55089051">
        <w:trPr>
          <w:trHeight w:val="519"/>
          <w:jc w:val="center"/>
        </w:trPr>
        <w:tc>
          <w:tcPr>
            <w:tcW w:w="5918" w:type="dxa"/>
            <w:shd w:val="clear" w:color="auto" w:fill="BFBFBF" w:themeFill="background1" w:themeFillShade="BF"/>
          </w:tcPr>
          <w:p w14:paraId="2F1CB99D" w14:textId="77777777" w:rsidR="00666F41" w:rsidRPr="00620555" w:rsidRDefault="00666F41" w:rsidP="0044124B">
            <w:pPr>
              <w:pStyle w:val="TableParagraph"/>
              <w:spacing w:line="240" w:lineRule="auto"/>
              <w:rPr>
                <w:rFonts w:ascii="Verdana" w:hAnsi="Verdana" w:cstheme="minorHAnsi"/>
                <w:b/>
                <w:sz w:val="20"/>
              </w:rPr>
            </w:pPr>
            <w:r w:rsidRPr="00620555">
              <w:rPr>
                <w:rFonts w:ascii="Verdana" w:hAnsi="Verdana" w:cstheme="minorHAnsi"/>
                <w:b/>
                <w:sz w:val="20"/>
              </w:rPr>
              <w:t>Activity</w:t>
            </w:r>
          </w:p>
        </w:tc>
        <w:tc>
          <w:tcPr>
            <w:tcW w:w="3425" w:type="dxa"/>
            <w:shd w:val="clear" w:color="auto" w:fill="BFBFBF" w:themeFill="background1" w:themeFillShade="BF"/>
          </w:tcPr>
          <w:p w14:paraId="7C098BFB" w14:textId="77777777" w:rsidR="00666F41" w:rsidRPr="00620555" w:rsidRDefault="00666F41" w:rsidP="0044124B">
            <w:pPr>
              <w:pStyle w:val="TableParagraph"/>
              <w:spacing w:line="240" w:lineRule="auto"/>
              <w:rPr>
                <w:rFonts w:ascii="Verdana" w:hAnsi="Verdana" w:cstheme="minorHAnsi"/>
                <w:b/>
                <w:sz w:val="20"/>
              </w:rPr>
            </w:pPr>
            <w:r w:rsidRPr="00620555">
              <w:rPr>
                <w:rFonts w:ascii="Verdana" w:hAnsi="Verdana" w:cstheme="minorHAnsi"/>
                <w:b/>
                <w:sz w:val="20"/>
              </w:rPr>
              <w:t>Scheduled Date</w:t>
            </w:r>
          </w:p>
        </w:tc>
      </w:tr>
      <w:tr w:rsidR="00666F41" w:rsidRPr="00620555" w14:paraId="5D1291A5" w14:textId="77777777" w:rsidTr="55089051">
        <w:trPr>
          <w:trHeight w:val="518"/>
          <w:jc w:val="center"/>
        </w:trPr>
        <w:tc>
          <w:tcPr>
            <w:tcW w:w="5918" w:type="dxa"/>
          </w:tcPr>
          <w:p w14:paraId="22D30055" w14:textId="77777777" w:rsidR="00666F41" w:rsidRPr="00620555" w:rsidRDefault="00666F41" w:rsidP="0044124B">
            <w:pPr>
              <w:pStyle w:val="TableParagraph"/>
              <w:rPr>
                <w:rFonts w:ascii="Verdana" w:hAnsi="Verdana" w:cstheme="minorHAnsi"/>
                <w:sz w:val="20"/>
              </w:rPr>
            </w:pPr>
            <w:r w:rsidRPr="00620555">
              <w:rPr>
                <w:rFonts w:ascii="Verdana" w:hAnsi="Verdana" w:cstheme="minorHAnsi"/>
                <w:sz w:val="20"/>
              </w:rPr>
              <w:t>Issuance of RFP</w:t>
            </w:r>
          </w:p>
        </w:tc>
        <w:tc>
          <w:tcPr>
            <w:tcW w:w="3425" w:type="dxa"/>
          </w:tcPr>
          <w:p w14:paraId="13C08DF4" w14:textId="1CF6BEBD" w:rsidR="00666F41" w:rsidRPr="00620555" w:rsidRDefault="00666F41" w:rsidP="0044124B">
            <w:pPr>
              <w:pStyle w:val="TableParagraph"/>
              <w:rPr>
                <w:rFonts w:ascii="Verdana" w:hAnsi="Verdana" w:cstheme="minorBidi"/>
                <w:sz w:val="20"/>
              </w:rPr>
            </w:pPr>
            <w:r w:rsidRPr="00620555">
              <w:rPr>
                <w:rFonts w:ascii="Verdana" w:hAnsi="Verdana" w:cstheme="minorBidi"/>
                <w:sz w:val="20"/>
              </w:rPr>
              <w:t xml:space="preserve">April </w:t>
            </w:r>
            <w:r w:rsidR="5B3BC7DF" w:rsidRPr="00620555">
              <w:rPr>
                <w:rFonts w:ascii="Verdana" w:hAnsi="Verdana" w:cstheme="minorBidi"/>
                <w:sz w:val="20"/>
              </w:rPr>
              <w:t>17</w:t>
            </w:r>
            <w:r w:rsidRPr="00620555">
              <w:rPr>
                <w:rFonts w:ascii="Verdana" w:hAnsi="Verdana" w:cstheme="minorBidi"/>
                <w:sz w:val="20"/>
              </w:rPr>
              <w:t>, 2019</w:t>
            </w:r>
          </w:p>
        </w:tc>
      </w:tr>
      <w:tr w:rsidR="00666F41" w:rsidRPr="00620555" w14:paraId="28B0F4BF" w14:textId="77777777" w:rsidTr="55089051">
        <w:trPr>
          <w:trHeight w:val="519"/>
          <w:jc w:val="center"/>
        </w:trPr>
        <w:tc>
          <w:tcPr>
            <w:tcW w:w="5918" w:type="dxa"/>
          </w:tcPr>
          <w:p w14:paraId="2C6A5623" w14:textId="40F7326D" w:rsidR="00666F41" w:rsidRPr="00620555" w:rsidRDefault="55089051" w:rsidP="55089051">
            <w:pPr>
              <w:pStyle w:val="TableParagraph"/>
              <w:spacing w:line="275" w:lineRule="exact"/>
              <w:rPr>
                <w:rFonts w:ascii="Verdana" w:hAnsi="Verdana" w:cstheme="minorBidi"/>
                <w:sz w:val="20"/>
              </w:rPr>
            </w:pPr>
            <w:r w:rsidRPr="00620555">
              <w:rPr>
                <w:rFonts w:ascii="Verdana" w:hAnsi="Verdana" w:cstheme="minorBidi"/>
                <w:sz w:val="20"/>
              </w:rPr>
              <w:t>Bidders Webinar</w:t>
            </w:r>
          </w:p>
        </w:tc>
        <w:tc>
          <w:tcPr>
            <w:tcW w:w="3425" w:type="dxa"/>
          </w:tcPr>
          <w:p w14:paraId="06774579" w14:textId="7525E9C9" w:rsidR="00666F41" w:rsidRPr="00620555" w:rsidRDefault="00666F41" w:rsidP="009C126E">
            <w:pPr>
              <w:pStyle w:val="TableParagraph"/>
              <w:spacing w:line="275" w:lineRule="exact"/>
              <w:rPr>
                <w:rFonts w:ascii="Verdana" w:hAnsi="Verdana" w:cstheme="minorBidi"/>
                <w:sz w:val="20"/>
              </w:rPr>
            </w:pPr>
            <w:r w:rsidRPr="00620555">
              <w:rPr>
                <w:rFonts w:ascii="Verdana" w:hAnsi="Verdana" w:cstheme="minorBidi"/>
                <w:sz w:val="20"/>
              </w:rPr>
              <w:t xml:space="preserve">May </w:t>
            </w:r>
            <w:r w:rsidR="2A04F266" w:rsidRPr="00620555">
              <w:rPr>
                <w:rFonts w:ascii="Verdana" w:hAnsi="Verdana" w:cstheme="minorBidi"/>
                <w:sz w:val="20"/>
              </w:rPr>
              <w:t>3</w:t>
            </w:r>
            <w:r w:rsidRPr="00620555">
              <w:rPr>
                <w:rFonts w:ascii="Verdana" w:hAnsi="Verdana" w:cstheme="minorBidi"/>
                <w:sz w:val="20"/>
              </w:rPr>
              <w:t xml:space="preserve">, 2019 at 1:00 PM </w:t>
            </w:r>
            <w:r w:rsidR="0044124B" w:rsidRPr="00620555">
              <w:rPr>
                <w:rFonts w:ascii="Verdana" w:hAnsi="Verdana" w:cstheme="minorBidi"/>
                <w:sz w:val="20"/>
              </w:rPr>
              <w:t>P</w:t>
            </w:r>
            <w:r w:rsidR="00023BB9">
              <w:rPr>
                <w:rFonts w:ascii="Verdana" w:hAnsi="Verdana" w:cstheme="minorBidi"/>
                <w:sz w:val="20"/>
              </w:rPr>
              <w:t>D</w:t>
            </w:r>
            <w:r w:rsidR="0044124B" w:rsidRPr="00620555">
              <w:rPr>
                <w:rFonts w:ascii="Verdana" w:hAnsi="Verdana" w:cstheme="minorBidi"/>
                <w:sz w:val="20"/>
              </w:rPr>
              <w:t>T</w:t>
            </w:r>
          </w:p>
        </w:tc>
      </w:tr>
      <w:tr w:rsidR="00065CFD" w:rsidRPr="00620555" w14:paraId="2AB4E0C4" w14:textId="77777777" w:rsidTr="55089051">
        <w:trPr>
          <w:trHeight w:val="519"/>
          <w:jc w:val="center"/>
        </w:trPr>
        <w:tc>
          <w:tcPr>
            <w:tcW w:w="5918" w:type="dxa"/>
          </w:tcPr>
          <w:p w14:paraId="6714F548" w14:textId="0AFF2E93" w:rsidR="00065CFD" w:rsidRPr="00620555" w:rsidRDefault="00065CFD" w:rsidP="0044124B">
            <w:pPr>
              <w:pStyle w:val="TableParagraph"/>
              <w:rPr>
                <w:rFonts w:ascii="Verdana" w:hAnsi="Verdana" w:cstheme="minorHAnsi"/>
                <w:sz w:val="20"/>
              </w:rPr>
            </w:pPr>
            <w:r w:rsidRPr="00620555">
              <w:rPr>
                <w:rFonts w:ascii="Verdana" w:hAnsi="Verdana" w:cstheme="minorHAnsi"/>
                <w:sz w:val="20"/>
              </w:rPr>
              <w:t>Deadline to submit questions</w:t>
            </w:r>
          </w:p>
        </w:tc>
        <w:tc>
          <w:tcPr>
            <w:tcW w:w="3425" w:type="dxa"/>
          </w:tcPr>
          <w:p w14:paraId="2A12B4F5" w14:textId="4A86B922" w:rsidR="00065CFD" w:rsidRPr="00620555" w:rsidRDefault="00065CFD" w:rsidP="0044124B">
            <w:pPr>
              <w:pStyle w:val="TableParagraph"/>
              <w:rPr>
                <w:rFonts w:ascii="Verdana" w:hAnsi="Verdana" w:cstheme="minorBidi"/>
                <w:sz w:val="20"/>
              </w:rPr>
            </w:pPr>
            <w:r w:rsidRPr="00620555">
              <w:rPr>
                <w:rFonts w:ascii="Verdana" w:hAnsi="Verdana" w:cstheme="minorBidi"/>
                <w:sz w:val="20"/>
              </w:rPr>
              <w:t xml:space="preserve">May </w:t>
            </w:r>
            <w:r w:rsidR="34511398" w:rsidRPr="00620555">
              <w:rPr>
                <w:rFonts w:ascii="Verdana" w:hAnsi="Verdana" w:cstheme="minorBidi"/>
                <w:sz w:val="20"/>
              </w:rPr>
              <w:t>7</w:t>
            </w:r>
            <w:r w:rsidRPr="00620555">
              <w:rPr>
                <w:rFonts w:ascii="Verdana" w:hAnsi="Verdana" w:cstheme="minorBidi"/>
                <w:sz w:val="20"/>
              </w:rPr>
              <w:t>, 2019 at 5:00 PM P</w:t>
            </w:r>
            <w:r w:rsidR="00023BB9">
              <w:rPr>
                <w:rFonts w:ascii="Verdana" w:hAnsi="Verdana" w:cstheme="minorBidi"/>
                <w:sz w:val="20"/>
              </w:rPr>
              <w:t>D</w:t>
            </w:r>
            <w:r w:rsidRPr="00620555">
              <w:rPr>
                <w:rFonts w:ascii="Verdana" w:hAnsi="Verdana" w:cstheme="minorBidi"/>
                <w:sz w:val="20"/>
              </w:rPr>
              <w:t>T</w:t>
            </w:r>
          </w:p>
        </w:tc>
      </w:tr>
      <w:tr w:rsidR="00065CFD" w:rsidRPr="00620555" w14:paraId="6AC40BDB" w14:textId="77777777" w:rsidTr="55089051">
        <w:trPr>
          <w:trHeight w:val="519"/>
          <w:jc w:val="center"/>
        </w:trPr>
        <w:tc>
          <w:tcPr>
            <w:tcW w:w="5918" w:type="dxa"/>
          </w:tcPr>
          <w:p w14:paraId="64B0FED7" w14:textId="22916723" w:rsidR="00065CFD" w:rsidRPr="00620555" w:rsidRDefault="00065CFD" w:rsidP="0044124B">
            <w:pPr>
              <w:pStyle w:val="TableParagraph"/>
              <w:rPr>
                <w:rFonts w:ascii="Verdana" w:hAnsi="Verdana" w:cstheme="minorHAnsi"/>
                <w:sz w:val="20"/>
              </w:rPr>
            </w:pPr>
            <w:r w:rsidRPr="00620555">
              <w:rPr>
                <w:rFonts w:ascii="Verdana" w:hAnsi="Verdana" w:cstheme="minorHAnsi"/>
                <w:sz w:val="20"/>
              </w:rPr>
              <w:t>Responses to questions provided</w:t>
            </w:r>
          </w:p>
        </w:tc>
        <w:tc>
          <w:tcPr>
            <w:tcW w:w="3425" w:type="dxa"/>
          </w:tcPr>
          <w:p w14:paraId="752D6D39" w14:textId="2D792398" w:rsidR="00065CFD" w:rsidRPr="00620555" w:rsidRDefault="00945AF9" w:rsidP="0044124B">
            <w:pPr>
              <w:pStyle w:val="TableParagraph"/>
              <w:rPr>
                <w:rFonts w:ascii="Verdana" w:hAnsi="Verdana" w:cstheme="minorBidi"/>
                <w:sz w:val="20"/>
              </w:rPr>
            </w:pPr>
            <w:r w:rsidRPr="00620555">
              <w:rPr>
                <w:rFonts w:ascii="Verdana" w:hAnsi="Verdana" w:cstheme="minorBidi"/>
                <w:sz w:val="20"/>
              </w:rPr>
              <w:t xml:space="preserve">May </w:t>
            </w:r>
            <w:r w:rsidR="60951248" w:rsidRPr="00620555">
              <w:rPr>
                <w:rFonts w:ascii="Verdana" w:hAnsi="Verdana" w:cstheme="minorBidi"/>
                <w:sz w:val="20"/>
              </w:rPr>
              <w:t>10</w:t>
            </w:r>
            <w:r w:rsidRPr="00620555">
              <w:rPr>
                <w:rFonts w:ascii="Verdana" w:hAnsi="Verdana" w:cstheme="minorBidi"/>
                <w:sz w:val="20"/>
              </w:rPr>
              <w:t>, 2019 at 5:00 PM P</w:t>
            </w:r>
            <w:r w:rsidR="00023BB9">
              <w:rPr>
                <w:rFonts w:ascii="Verdana" w:hAnsi="Verdana" w:cstheme="minorBidi"/>
                <w:sz w:val="20"/>
              </w:rPr>
              <w:t>D</w:t>
            </w:r>
            <w:r w:rsidRPr="00620555">
              <w:rPr>
                <w:rFonts w:ascii="Verdana" w:hAnsi="Verdana" w:cstheme="minorBidi"/>
                <w:sz w:val="20"/>
              </w:rPr>
              <w:t>T</w:t>
            </w:r>
          </w:p>
        </w:tc>
      </w:tr>
      <w:tr w:rsidR="00666F41" w:rsidRPr="00620555" w14:paraId="6D154A7E" w14:textId="77777777" w:rsidTr="55089051">
        <w:trPr>
          <w:trHeight w:val="519"/>
          <w:jc w:val="center"/>
        </w:trPr>
        <w:tc>
          <w:tcPr>
            <w:tcW w:w="5918" w:type="dxa"/>
          </w:tcPr>
          <w:p w14:paraId="27AA094C" w14:textId="32C94425" w:rsidR="00666F41" w:rsidRPr="00620555" w:rsidRDefault="00945AF9" w:rsidP="0044124B">
            <w:pPr>
              <w:pStyle w:val="TableParagraph"/>
              <w:rPr>
                <w:rFonts w:ascii="Verdana" w:hAnsi="Verdana" w:cstheme="minorHAnsi"/>
                <w:sz w:val="20"/>
              </w:rPr>
            </w:pPr>
            <w:r w:rsidRPr="00620555">
              <w:rPr>
                <w:rFonts w:ascii="Verdana" w:hAnsi="Verdana" w:cstheme="minorHAnsi"/>
                <w:sz w:val="20"/>
              </w:rPr>
              <w:t>Deadline to submit proposals</w:t>
            </w:r>
          </w:p>
        </w:tc>
        <w:tc>
          <w:tcPr>
            <w:tcW w:w="3425" w:type="dxa"/>
          </w:tcPr>
          <w:p w14:paraId="41336E25" w14:textId="1B575AAF" w:rsidR="00666F41" w:rsidRPr="00620555" w:rsidRDefault="00666F41" w:rsidP="0044124B">
            <w:pPr>
              <w:pStyle w:val="TableParagraph"/>
              <w:rPr>
                <w:rFonts w:ascii="Verdana" w:hAnsi="Verdana" w:cstheme="minorBidi"/>
                <w:sz w:val="20"/>
              </w:rPr>
            </w:pPr>
            <w:r w:rsidRPr="00620555">
              <w:rPr>
                <w:rFonts w:ascii="Verdana" w:hAnsi="Verdana" w:cstheme="minorBidi"/>
                <w:sz w:val="20"/>
              </w:rPr>
              <w:t>May 1</w:t>
            </w:r>
            <w:r w:rsidR="24F824B8" w:rsidRPr="00620555">
              <w:rPr>
                <w:rFonts w:ascii="Verdana" w:hAnsi="Verdana" w:cstheme="minorBidi"/>
                <w:sz w:val="20"/>
              </w:rPr>
              <w:t>7</w:t>
            </w:r>
            <w:r w:rsidRPr="00620555">
              <w:rPr>
                <w:rFonts w:ascii="Verdana" w:hAnsi="Verdana" w:cstheme="minorBidi"/>
                <w:sz w:val="20"/>
              </w:rPr>
              <w:t>, 2019 at 5:00</w:t>
            </w:r>
            <w:r w:rsidR="009A3426" w:rsidRPr="00620555">
              <w:rPr>
                <w:rFonts w:ascii="Verdana" w:hAnsi="Verdana" w:cstheme="minorBidi"/>
                <w:sz w:val="20"/>
              </w:rPr>
              <w:t xml:space="preserve"> </w:t>
            </w:r>
            <w:r w:rsidRPr="00620555">
              <w:rPr>
                <w:rFonts w:ascii="Verdana" w:hAnsi="Verdana" w:cstheme="minorBidi"/>
                <w:sz w:val="20"/>
              </w:rPr>
              <w:t xml:space="preserve">PM </w:t>
            </w:r>
            <w:r w:rsidR="0044124B" w:rsidRPr="00620555">
              <w:rPr>
                <w:rFonts w:ascii="Verdana" w:hAnsi="Verdana" w:cstheme="minorBidi"/>
                <w:sz w:val="20"/>
              </w:rPr>
              <w:t>P</w:t>
            </w:r>
            <w:r w:rsidR="00023BB9">
              <w:rPr>
                <w:rFonts w:ascii="Verdana" w:hAnsi="Verdana" w:cstheme="minorBidi"/>
                <w:sz w:val="20"/>
              </w:rPr>
              <w:t>D</w:t>
            </w:r>
            <w:r w:rsidR="0044124B" w:rsidRPr="00620555">
              <w:rPr>
                <w:rFonts w:ascii="Verdana" w:hAnsi="Verdana" w:cstheme="minorBidi"/>
                <w:sz w:val="20"/>
              </w:rPr>
              <w:t>T</w:t>
            </w:r>
          </w:p>
        </w:tc>
      </w:tr>
      <w:tr w:rsidR="00627145" w:rsidRPr="00620555" w14:paraId="581B3976" w14:textId="77777777" w:rsidTr="55089051">
        <w:trPr>
          <w:trHeight w:val="519"/>
          <w:jc w:val="center"/>
        </w:trPr>
        <w:tc>
          <w:tcPr>
            <w:tcW w:w="5918" w:type="dxa"/>
          </w:tcPr>
          <w:p w14:paraId="1C4ABA96" w14:textId="2EC7A5EA" w:rsidR="00627145" w:rsidRPr="00620555" w:rsidRDefault="00627145" w:rsidP="00627145">
            <w:pPr>
              <w:pStyle w:val="TableParagraph"/>
              <w:rPr>
                <w:rFonts w:ascii="Verdana" w:hAnsi="Verdana" w:cstheme="minorBidi"/>
                <w:sz w:val="20"/>
              </w:rPr>
            </w:pPr>
            <w:r w:rsidRPr="00620555">
              <w:rPr>
                <w:rFonts w:ascii="Verdana" w:hAnsi="Verdana" w:cstheme="minorBidi"/>
                <w:sz w:val="20"/>
              </w:rPr>
              <w:t xml:space="preserve">Proposal Clarification </w:t>
            </w:r>
            <w:r w:rsidR="1DFFBB3C" w:rsidRPr="00620555">
              <w:rPr>
                <w:rFonts w:ascii="Verdana" w:hAnsi="Verdana" w:cstheme="minorBidi"/>
                <w:sz w:val="20"/>
              </w:rPr>
              <w:t>Contact</w:t>
            </w:r>
            <w:r w:rsidRPr="00620555">
              <w:rPr>
                <w:rFonts w:ascii="Verdana" w:hAnsi="Verdana" w:cstheme="minorBidi"/>
                <w:sz w:val="20"/>
              </w:rPr>
              <w:t xml:space="preserve"> Period</w:t>
            </w:r>
          </w:p>
        </w:tc>
        <w:tc>
          <w:tcPr>
            <w:tcW w:w="3425" w:type="dxa"/>
          </w:tcPr>
          <w:p w14:paraId="79E4C309" w14:textId="501CE572" w:rsidR="00627145" w:rsidRPr="00620555" w:rsidRDefault="00627145" w:rsidP="00627145">
            <w:pPr>
              <w:pStyle w:val="TableParagraph"/>
              <w:rPr>
                <w:rFonts w:ascii="Verdana" w:hAnsi="Verdana" w:cstheme="minorBidi"/>
                <w:sz w:val="20"/>
              </w:rPr>
            </w:pPr>
            <w:r w:rsidRPr="00620555">
              <w:rPr>
                <w:rFonts w:ascii="Verdana" w:hAnsi="Verdana" w:cstheme="minorBidi"/>
                <w:sz w:val="20"/>
              </w:rPr>
              <w:t xml:space="preserve">May </w:t>
            </w:r>
            <w:r w:rsidR="3EEE03A8" w:rsidRPr="00620555">
              <w:rPr>
                <w:rFonts w:ascii="Verdana" w:hAnsi="Verdana" w:cstheme="minorBidi"/>
                <w:sz w:val="20"/>
              </w:rPr>
              <w:t>20</w:t>
            </w:r>
            <w:r w:rsidRPr="00620555">
              <w:rPr>
                <w:rFonts w:ascii="Verdana" w:hAnsi="Verdana" w:cstheme="minorBidi"/>
                <w:sz w:val="20"/>
              </w:rPr>
              <w:t xml:space="preserve"> – 2</w:t>
            </w:r>
            <w:r w:rsidR="5AD5C8FE" w:rsidRPr="00620555">
              <w:rPr>
                <w:rFonts w:ascii="Verdana" w:hAnsi="Verdana" w:cstheme="minorBidi"/>
                <w:sz w:val="20"/>
              </w:rPr>
              <w:t>9</w:t>
            </w:r>
            <w:r w:rsidRPr="00620555">
              <w:rPr>
                <w:rFonts w:ascii="Verdana" w:hAnsi="Verdana" w:cstheme="minorBidi"/>
                <w:sz w:val="20"/>
              </w:rPr>
              <w:t>, 2019</w:t>
            </w:r>
          </w:p>
        </w:tc>
      </w:tr>
      <w:tr w:rsidR="00627145" w:rsidRPr="00620555" w14:paraId="607FD654" w14:textId="77777777" w:rsidTr="55089051">
        <w:trPr>
          <w:trHeight w:val="519"/>
          <w:jc w:val="center"/>
        </w:trPr>
        <w:tc>
          <w:tcPr>
            <w:tcW w:w="5918" w:type="dxa"/>
          </w:tcPr>
          <w:p w14:paraId="64D7C7CC" w14:textId="77777777" w:rsidR="00627145" w:rsidRPr="00620555" w:rsidRDefault="00627145" w:rsidP="00627145">
            <w:pPr>
              <w:pStyle w:val="TableParagraph"/>
              <w:rPr>
                <w:rFonts w:ascii="Verdana" w:hAnsi="Verdana" w:cstheme="minorHAnsi"/>
                <w:sz w:val="20"/>
              </w:rPr>
            </w:pPr>
            <w:r w:rsidRPr="00620555">
              <w:rPr>
                <w:rFonts w:ascii="Verdana" w:hAnsi="Verdana" w:cstheme="minorHAnsi"/>
                <w:sz w:val="20"/>
              </w:rPr>
              <w:t>Notification of final shortlisted Bidders (Tentative)</w:t>
            </w:r>
          </w:p>
        </w:tc>
        <w:tc>
          <w:tcPr>
            <w:tcW w:w="3425" w:type="dxa"/>
          </w:tcPr>
          <w:p w14:paraId="4518B90C" w14:textId="7F9B3441" w:rsidR="00627145" w:rsidRPr="00620555" w:rsidRDefault="00627145" w:rsidP="00627145">
            <w:pPr>
              <w:pStyle w:val="TableParagraph"/>
              <w:rPr>
                <w:rFonts w:ascii="Verdana" w:hAnsi="Verdana" w:cstheme="minorBidi"/>
                <w:sz w:val="20"/>
              </w:rPr>
            </w:pPr>
            <w:r w:rsidRPr="00620555">
              <w:rPr>
                <w:rFonts w:ascii="Verdana" w:hAnsi="Verdana" w:cstheme="minorBidi"/>
                <w:sz w:val="20"/>
              </w:rPr>
              <w:t>June 1</w:t>
            </w:r>
            <w:r w:rsidR="51559EB7" w:rsidRPr="00620555">
              <w:rPr>
                <w:rFonts w:ascii="Verdana" w:hAnsi="Verdana" w:cstheme="minorBidi"/>
                <w:sz w:val="20"/>
              </w:rPr>
              <w:t>4</w:t>
            </w:r>
            <w:r w:rsidRPr="00620555">
              <w:rPr>
                <w:rFonts w:ascii="Verdana" w:hAnsi="Verdana" w:cstheme="minorBidi"/>
                <w:sz w:val="20"/>
              </w:rPr>
              <w:t>, 2019</w:t>
            </w:r>
          </w:p>
        </w:tc>
      </w:tr>
      <w:tr w:rsidR="00627145" w:rsidRPr="00620555" w14:paraId="5494FE6A" w14:textId="77777777" w:rsidTr="55089051">
        <w:trPr>
          <w:trHeight w:val="519"/>
          <w:jc w:val="center"/>
        </w:trPr>
        <w:tc>
          <w:tcPr>
            <w:tcW w:w="5918" w:type="dxa"/>
          </w:tcPr>
          <w:p w14:paraId="234E2D9C" w14:textId="77777777" w:rsidR="00627145" w:rsidRPr="00620555" w:rsidRDefault="00627145" w:rsidP="00627145">
            <w:pPr>
              <w:pStyle w:val="TableParagraph"/>
              <w:rPr>
                <w:rFonts w:ascii="Verdana" w:hAnsi="Verdana" w:cstheme="minorHAnsi"/>
                <w:sz w:val="20"/>
              </w:rPr>
            </w:pPr>
            <w:r w:rsidRPr="00620555">
              <w:rPr>
                <w:rFonts w:ascii="Verdana" w:hAnsi="Verdana" w:cstheme="minorHAnsi"/>
                <w:sz w:val="20"/>
              </w:rPr>
              <w:t>PPA negotiations</w:t>
            </w:r>
          </w:p>
        </w:tc>
        <w:tc>
          <w:tcPr>
            <w:tcW w:w="3425" w:type="dxa"/>
          </w:tcPr>
          <w:p w14:paraId="09386C07" w14:textId="3C29C604" w:rsidR="00627145" w:rsidRPr="00620555" w:rsidRDefault="00627145" w:rsidP="00627145">
            <w:pPr>
              <w:pStyle w:val="TableParagraph"/>
              <w:rPr>
                <w:rFonts w:ascii="Verdana" w:hAnsi="Verdana" w:cstheme="minorHAnsi"/>
                <w:sz w:val="20"/>
              </w:rPr>
            </w:pPr>
            <w:r w:rsidRPr="00620555">
              <w:rPr>
                <w:rFonts w:ascii="Verdana" w:hAnsi="Verdana" w:cstheme="minorHAnsi"/>
                <w:sz w:val="20"/>
              </w:rPr>
              <w:t>July</w:t>
            </w:r>
            <w:r w:rsidR="00620555">
              <w:rPr>
                <w:rFonts w:ascii="Verdana" w:hAnsi="Verdana" w:cstheme="minorHAnsi"/>
                <w:sz w:val="20"/>
              </w:rPr>
              <w:t xml:space="preserve"> – </w:t>
            </w:r>
            <w:r w:rsidRPr="00620555">
              <w:rPr>
                <w:rFonts w:ascii="Verdana" w:hAnsi="Verdana" w:cstheme="minorHAnsi"/>
                <w:sz w:val="20"/>
              </w:rPr>
              <w:t>Dec</w:t>
            </w:r>
            <w:r w:rsidR="00F87C4C" w:rsidRPr="00620555">
              <w:rPr>
                <w:rFonts w:ascii="Verdana" w:hAnsi="Verdana" w:cstheme="minorHAnsi"/>
                <w:sz w:val="20"/>
              </w:rPr>
              <w:t>ember</w:t>
            </w:r>
            <w:r w:rsidR="00620555">
              <w:rPr>
                <w:rFonts w:ascii="Verdana" w:hAnsi="Verdana" w:cstheme="minorHAnsi"/>
                <w:sz w:val="20"/>
              </w:rPr>
              <w:t xml:space="preserve"> </w:t>
            </w:r>
            <w:r w:rsidRPr="00620555">
              <w:rPr>
                <w:rFonts w:ascii="Verdana" w:hAnsi="Verdana" w:cstheme="minorHAnsi"/>
                <w:sz w:val="20"/>
              </w:rPr>
              <w:t>2019</w:t>
            </w:r>
          </w:p>
        </w:tc>
      </w:tr>
      <w:tr w:rsidR="00627145" w:rsidRPr="00620555" w14:paraId="3FA31643" w14:textId="77777777" w:rsidTr="55089051">
        <w:trPr>
          <w:trHeight w:val="519"/>
          <w:jc w:val="center"/>
        </w:trPr>
        <w:tc>
          <w:tcPr>
            <w:tcW w:w="5918" w:type="dxa"/>
          </w:tcPr>
          <w:p w14:paraId="72F11959" w14:textId="77777777" w:rsidR="00627145" w:rsidRPr="00620555" w:rsidRDefault="00627145" w:rsidP="00627145">
            <w:pPr>
              <w:pStyle w:val="TableParagraph"/>
              <w:rPr>
                <w:rFonts w:ascii="Verdana" w:hAnsi="Verdana" w:cstheme="minorHAnsi"/>
                <w:sz w:val="20"/>
              </w:rPr>
            </w:pPr>
            <w:r w:rsidRPr="00620555">
              <w:rPr>
                <w:rFonts w:ascii="Verdana" w:hAnsi="Verdana" w:cstheme="minorHAnsi"/>
                <w:sz w:val="20"/>
              </w:rPr>
              <w:t>Final contract approval</w:t>
            </w:r>
          </w:p>
        </w:tc>
        <w:tc>
          <w:tcPr>
            <w:tcW w:w="3425" w:type="dxa"/>
          </w:tcPr>
          <w:p w14:paraId="26665A4D" w14:textId="6E4806EC" w:rsidR="00627145" w:rsidRPr="00620555" w:rsidRDefault="00F87C4C" w:rsidP="00627145">
            <w:pPr>
              <w:pStyle w:val="TableParagraph"/>
              <w:rPr>
                <w:rFonts w:ascii="Verdana" w:hAnsi="Verdana" w:cstheme="minorHAnsi"/>
                <w:sz w:val="20"/>
              </w:rPr>
            </w:pPr>
            <w:r w:rsidRPr="00620555">
              <w:rPr>
                <w:rFonts w:ascii="Verdana" w:hAnsi="Verdana" w:cstheme="minorHAnsi"/>
                <w:sz w:val="20"/>
              </w:rPr>
              <w:t>December 2019</w:t>
            </w:r>
          </w:p>
        </w:tc>
      </w:tr>
    </w:tbl>
    <w:p w14:paraId="331C65ED" w14:textId="77777777" w:rsidR="00666F41" w:rsidRPr="00620555" w:rsidRDefault="00666F41" w:rsidP="00666F41">
      <w:pPr>
        <w:rPr>
          <w:rFonts w:ascii="Verdana" w:hAnsi="Verdana" w:cstheme="minorHAnsi"/>
          <w:sz w:val="20"/>
        </w:rPr>
      </w:pPr>
    </w:p>
    <w:p w14:paraId="54EDF8B5" w14:textId="1DC83CAE" w:rsidR="000A3B3D" w:rsidRPr="00620555" w:rsidRDefault="000A3B3D" w:rsidP="001852BD">
      <w:pPr>
        <w:pStyle w:val="Heading1"/>
        <w:numPr>
          <w:ilvl w:val="0"/>
          <w:numId w:val="2"/>
        </w:numPr>
        <w:rPr>
          <w:rFonts w:ascii="Verdana" w:hAnsi="Verdana"/>
          <w:color w:val="279989"/>
          <w:sz w:val="28"/>
        </w:rPr>
      </w:pPr>
      <w:bookmarkStart w:id="17" w:name="_Toc5787370"/>
      <w:r w:rsidRPr="00620555">
        <w:rPr>
          <w:rFonts w:ascii="Verdana" w:hAnsi="Verdana"/>
          <w:color w:val="279989"/>
          <w:sz w:val="28"/>
        </w:rPr>
        <w:t>RFP Milestones and Processes</w:t>
      </w:r>
      <w:bookmarkEnd w:id="17"/>
    </w:p>
    <w:p w14:paraId="5C88F8FB" w14:textId="3AFAADD4" w:rsidR="000A3B3D" w:rsidRPr="00620555" w:rsidRDefault="000A3B3D" w:rsidP="001852BD">
      <w:pPr>
        <w:pStyle w:val="Heading2"/>
        <w:numPr>
          <w:ilvl w:val="1"/>
          <w:numId w:val="2"/>
        </w:numPr>
        <w:rPr>
          <w:rFonts w:ascii="Verdana" w:hAnsi="Verdana"/>
          <w:sz w:val="24"/>
        </w:rPr>
      </w:pPr>
      <w:bookmarkStart w:id="18" w:name="_Toc5787371"/>
      <w:r w:rsidRPr="00620555">
        <w:rPr>
          <w:rFonts w:ascii="Verdana" w:hAnsi="Verdana"/>
          <w:sz w:val="24"/>
        </w:rPr>
        <w:t>Bidders’ Webinar</w:t>
      </w:r>
      <w:bookmarkEnd w:id="18"/>
    </w:p>
    <w:p w14:paraId="13DF8130" w14:textId="2C9E3BA2" w:rsidR="00A94C40" w:rsidRPr="00620555" w:rsidRDefault="0083386C" w:rsidP="0083386C">
      <w:pPr>
        <w:rPr>
          <w:rFonts w:ascii="Verdana" w:hAnsi="Verdana"/>
          <w:sz w:val="20"/>
        </w:rPr>
      </w:pPr>
      <w:r w:rsidRPr="00620555">
        <w:rPr>
          <w:rFonts w:ascii="Verdana" w:hAnsi="Verdana"/>
          <w:sz w:val="20"/>
        </w:rPr>
        <w:t xml:space="preserve">On May </w:t>
      </w:r>
      <w:r w:rsidR="506F1929" w:rsidRPr="00620555">
        <w:rPr>
          <w:rFonts w:ascii="Verdana" w:hAnsi="Verdana"/>
          <w:sz w:val="20"/>
        </w:rPr>
        <w:t>3</w:t>
      </w:r>
      <w:r w:rsidRPr="00620555">
        <w:rPr>
          <w:rFonts w:ascii="Verdana" w:hAnsi="Verdana"/>
          <w:sz w:val="20"/>
        </w:rPr>
        <w:t>, 2019 MBCP &amp; SVCE will hold a Bidders’ Webinar. The Bidders’ Webinar will give participants a</w:t>
      </w:r>
      <w:r w:rsidR="003B67DC" w:rsidRPr="00620555">
        <w:rPr>
          <w:rFonts w:ascii="Verdana" w:hAnsi="Verdana"/>
          <w:sz w:val="20"/>
        </w:rPr>
        <w:t>n</w:t>
      </w:r>
      <w:r w:rsidRPr="00620555">
        <w:rPr>
          <w:rFonts w:ascii="Verdana" w:hAnsi="Verdana"/>
          <w:sz w:val="20"/>
        </w:rPr>
        <w:t xml:space="preserve"> overview </w:t>
      </w:r>
      <w:r w:rsidR="003B67DC" w:rsidRPr="00620555">
        <w:rPr>
          <w:rFonts w:ascii="Verdana" w:hAnsi="Verdana"/>
          <w:sz w:val="20"/>
        </w:rPr>
        <w:t>and information session regarding</w:t>
      </w:r>
      <w:r w:rsidRPr="00620555">
        <w:rPr>
          <w:rFonts w:ascii="Verdana" w:hAnsi="Verdana"/>
          <w:sz w:val="20"/>
        </w:rPr>
        <w:t xml:space="preserve"> this RFP and related processes and will allow Bidders to ask </w:t>
      </w:r>
      <w:r w:rsidR="00B77CC4" w:rsidRPr="00620555">
        <w:rPr>
          <w:rFonts w:ascii="Verdana" w:hAnsi="Verdana"/>
          <w:sz w:val="20"/>
        </w:rPr>
        <w:t>questions of</w:t>
      </w:r>
      <w:r w:rsidRPr="00620555">
        <w:rPr>
          <w:rFonts w:ascii="Verdana" w:hAnsi="Verdana"/>
          <w:sz w:val="20"/>
        </w:rPr>
        <w:t xml:space="preserve"> MBCP &amp; SVCE </w:t>
      </w:r>
      <w:r w:rsidR="00B77CC4" w:rsidRPr="00620555">
        <w:rPr>
          <w:rFonts w:ascii="Verdana" w:hAnsi="Verdana"/>
          <w:sz w:val="20"/>
        </w:rPr>
        <w:t>directly</w:t>
      </w:r>
      <w:r w:rsidRPr="00620555">
        <w:rPr>
          <w:rFonts w:ascii="Verdana" w:hAnsi="Verdana"/>
          <w:sz w:val="20"/>
        </w:rPr>
        <w:t xml:space="preserve">. </w:t>
      </w:r>
    </w:p>
    <w:tbl>
      <w:tblPr>
        <w:tblStyle w:val="TableGrid"/>
        <w:tblW w:w="0" w:type="auto"/>
        <w:tblLayout w:type="fixed"/>
        <w:tblLook w:val="06A0" w:firstRow="1" w:lastRow="0" w:firstColumn="1" w:lastColumn="0" w:noHBand="1" w:noVBand="1"/>
      </w:tblPr>
      <w:tblGrid>
        <w:gridCol w:w="9360"/>
      </w:tblGrid>
      <w:tr w:rsidR="39DA1C19" w14:paraId="5963EB29" w14:textId="77777777" w:rsidTr="39DA1C19">
        <w:tc>
          <w:tcPr>
            <w:tcW w:w="9360" w:type="dxa"/>
          </w:tcPr>
          <w:p w14:paraId="6C311AFF" w14:textId="5F18F48C" w:rsidR="39DA1C19" w:rsidRDefault="003654A5" w:rsidP="39DA1C19">
            <w:pPr>
              <w:jc w:val="center"/>
              <w:rPr>
                <w:rFonts w:ascii="Arial" w:hAnsi="Arial" w:cs="Arial"/>
                <w:sz w:val="27"/>
                <w:szCs w:val="27"/>
                <w:highlight w:val="yellow"/>
              </w:rPr>
            </w:pPr>
            <w:hyperlink r:id="rId20">
              <w:r w:rsidR="39DA1C19" w:rsidRPr="39DA1C19">
                <w:rPr>
                  <w:rStyle w:val="Hyperlink"/>
                  <w:rFonts w:ascii="Arial" w:hAnsi="Arial" w:cs="Arial"/>
                  <w:color w:val="00AFF9"/>
                  <w:sz w:val="24"/>
                  <w:szCs w:val="24"/>
                </w:rPr>
                <w:t>Join Webex meeting</w:t>
              </w:r>
            </w:hyperlink>
            <w:r w:rsidR="39DA1C19" w:rsidRPr="39DA1C19">
              <w:rPr>
                <w:rFonts w:ascii="Arial" w:hAnsi="Arial" w:cs="Arial"/>
                <w:sz w:val="27"/>
                <w:szCs w:val="27"/>
              </w:rPr>
              <w:t xml:space="preserve"> </w:t>
            </w:r>
          </w:p>
          <w:tbl>
            <w:tblPr>
              <w:tblW w:w="0" w:type="auto"/>
              <w:jc w:val="center"/>
              <w:tblLayout w:type="fixed"/>
              <w:tblLook w:val="04A0" w:firstRow="1" w:lastRow="0" w:firstColumn="1" w:lastColumn="0" w:noHBand="0" w:noVBand="1"/>
            </w:tblPr>
            <w:tblGrid>
              <w:gridCol w:w="2070"/>
              <w:gridCol w:w="4680"/>
            </w:tblGrid>
            <w:tr w:rsidR="39DA1C19" w14:paraId="5BF9F373" w14:textId="77777777" w:rsidTr="39DA1C19">
              <w:trPr>
                <w:jc w:val="center"/>
              </w:trPr>
              <w:tc>
                <w:tcPr>
                  <w:tcW w:w="6750" w:type="dxa"/>
                  <w:gridSpan w:val="2"/>
                </w:tcPr>
                <w:p w14:paraId="2B8E77FE" w14:textId="42B0EBCF" w:rsidR="39DA1C19" w:rsidRPr="00081443" w:rsidRDefault="39DA1C19">
                  <w:r w:rsidRPr="00081443">
                    <w:rPr>
                      <w:rFonts w:ascii="Arial" w:eastAsia="Arial" w:hAnsi="Arial" w:cs="Arial"/>
                      <w:sz w:val="20"/>
                      <w:szCs w:val="20"/>
                    </w:rPr>
                    <w:t>Meeting number (access code): 626 447 271</w:t>
                  </w:r>
                  <w:r w:rsidRPr="00081443">
                    <w:t xml:space="preserve"> </w:t>
                  </w:r>
                </w:p>
              </w:tc>
            </w:tr>
            <w:tr w:rsidR="39DA1C19" w14:paraId="47429D09" w14:textId="77777777" w:rsidTr="39DA1C19">
              <w:trPr>
                <w:jc w:val="center"/>
              </w:trPr>
              <w:tc>
                <w:tcPr>
                  <w:tcW w:w="2070" w:type="dxa"/>
                </w:tcPr>
                <w:p w14:paraId="2E3B1DB2" w14:textId="2DCA30D0" w:rsidR="39DA1C19" w:rsidRPr="00081443" w:rsidRDefault="39DA1C19">
                  <w:r w:rsidRPr="00081443">
                    <w:rPr>
                      <w:rFonts w:ascii="Arial" w:eastAsia="Arial" w:hAnsi="Arial" w:cs="Arial"/>
                      <w:sz w:val="20"/>
                      <w:szCs w:val="20"/>
                    </w:rPr>
                    <w:t>Meeting password:</w:t>
                  </w:r>
                </w:p>
              </w:tc>
              <w:tc>
                <w:tcPr>
                  <w:tcW w:w="4680" w:type="dxa"/>
                </w:tcPr>
                <w:p w14:paraId="524EF4F5" w14:textId="4CD17E78" w:rsidR="39DA1C19" w:rsidRPr="00081443" w:rsidRDefault="39DA1C19">
                  <w:r w:rsidRPr="00081443">
                    <w:rPr>
                      <w:rFonts w:ascii="Arial" w:eastAsia="Arial" w:hAnsi="Arial" w:cs="Arial"/>
                      <w:sz w:val="20"/>
                      <w:szCs w:val="20"/>
                    </w:rPr>
                    <w:t>apQHwQ48</w:t>
                  </w:r>
                </w:p>
              </w:tc>
            </w:tr>
          </w:tbl>
          <w:p w14:paraId="268E7E34" w14:textId="5C076AFD" w:rsidR="39DA1C19" w:rsidRDefault="39DA1C19" w:rsidP="39DA1C19">
            <w:pPr>
              <w:rPr>
                <w:rFonts w:ascii="Calibri" w:eastAsia="Calibri" w:hAnsi="Calibri" w:cs="Calibri"/>
                <w:color w:val="000000" w:themeColor="text1"/>
                <w:sz w:val="21"/>
                <w:szCs w:val="21"/>
              </w:rPr>
            </w:pPr>
          </w:p>
        </w:tc>
      </w:tr>
    </w:tbl>
    <w:p w14:paraId="599602D7" w14:textId="14629B37" w:rsidR="0083386C" w:rsidRPr="00620555" w:rsidRDefault="0083386C" w:rsidP="39DA1C19">
      <w:pPr>
        <w:rPr>
          <w:rFonts w:ascii="Verdana" w:eastAsia="Calibri" w:hAnsi="Verdana" w:cs="Calibri"/>
          <w:color w:val="000000" w:themeColor="text1"/>
          <w:sz w:val="20"/>
          <w:szCs w:val="20"/>
        </w:rPr>
      </w:pPr>
    </w:p>
    <w:p w14:paraId="1B562E0D" w14:textId="5B07EEC8" w:rsidR="0083386C" w:rsidRPr="00620555" w:rsidRDefault="69E8A870" w:rsidP="0083386C">
      <w:pPr>
        <w:rPr>
          <w:rFonts w:ascii="Verdana" w:hAnsi="Verdana"/>
          <w:sz w:val="20"/>
          <w:szCs w:val="20"/>
        </w:rPr>
      </w:pPr>
      <w:r w:rsidRPr="00620555">
        <w:rPr>
          <w:rFonts w:ascii="Verdana" w:eastAsia="Calibri" w:hAnsi="Verdana" w:cs="Calibri"/>
          <w:color w:val="000000" w:themeColor="text1"/>
          <w:sz w:val="20"/>
          <w:szCs w:val="20"/>
        </w:rPr>
        <w:t>MBCP</w:t>
      </w:r>
      <w:r w:rsidRPr="00620555">
        <w:rPr>
          <w:rFonts w:ascii="Verdana" w:hAnsi="Verdana"/>
          <w:sz w:val="20"/>
          <w:szCs w:val="20"/>
        </w:rPr>
        <w:t xml:space="preserve"> </w:t>
      </w:r>
      <w:r w:rsidR="2971FFD7" w:rsidRPr="00620555">
        <w:rPr>
          <w:rFonts w:ascii="Verdana" w:hAnsi="Verdana"/>
          <w:sz w:val="20"/>
          <w:szCs w:val="20"/>
        </w:rPr>
        <w:t xml:space="preserve">&amp; SVCE will post answers to all questions on both MBCP and SVCE websites, including those questions submitted but not answered during the Bidders’ Webinar. Please refer to Section 5.1 below for additional information concerning questions submitted in connection with this RFP. </w:t>
      </w:r>
    </w:p>
    <w:p w14:paraId="3DEB6CB1" w14:textId="4AA1462A" w:rsidR="0083386C" w:rsidRPr="00620555" w:rsidRDefault="0083386C" w:rsidP="0083386C">
      <w:pPr>
        <w:rPr>
          <w:rFonts w:ascii="Verdana" w:hAnsi="Verdana"/>
          <w:sz w:val="20"/>
        </w:rPr>
      </w:pPr>
      <w:r w:rsidRPr="00620555">
        <w:rPr>
          <w:rFonts w:ascii="Verdana" w:hAnsi="Verdana"/>
          <w:sz w:val="20"/>
        </w:rPr>
        <w:lastRenderedPageBreak/>
        <w:t>In the event of an inconsistency between the RFP documents</w:t>
      </w:r>
      <w:r w:rsidR="00427725" w:rsidRPr="00620555">
        <w:rPr>
          <w:rFonts w:ascii="Verdana" w:hAnsi="Verdana"/>
          <w:sz w:val="20"/>
        </w:rPr>
        <w:t xml:space="preserve">, </w:t>
      </w:r>
      <w:r w:rsidRPr="00620555">
        <w:rPr>
          <w:rFonts w:ascii="Verdana" w:hAnsi="Verdana"/>
          <w:sz w:val="20"/>
        </w:rPr>
        <w:t>the Bidders’ Webinar presentation</w:t>
      </w:r>
      <w:r w:rsidR="00427725" w:rsidRPr="00620555">
        <w:rPr>
          <w:rFonts w:ascii="Verdana" w:hAnsi="Verdana"/>
          <w:sz w:val="20"/>
        </w:rPr>
        <w:t xml:space="preserve">, and </w:t>
      </w:r>
      <w:r w:rsidRPr="00620555">
        <w:rPr>
          <w:rFonts w:ascii="Verdana" w:hAnsi="Verdana"/>
          <w:sz w:val="20"/>
        </w:rPr>
        <w:t xml:space="preserve">the responses </w:t>
      </w:r>
      <w:r w:rsidR="002854C8" w:rsidRPr="00620555">
        <w:rPr>
          <w:rFonts w:ascii="Verdana" w:hAnsi="Verdana"/>
          <w:sz w:val="20"/>
        </w:rPr>
        <w:t>posted online or provided verbally,</w:t>
      </w:r>
      <w:r w:rsidRPr="00620555">
        <w:rPr>
          <w:rFonts w:ascii="Verdana" w:hAnsi="Verdana"/>
          <w:sz w:val="20"/>
        </w:rPr>
        <w:t xml:space="preserve"> the RFP documents will control.</w:t>
      </w:r>
    </w:p>
    <w:p w14:paraId="2AFE30CD" w14:textId="4E04D9E3" w:rsidR="00945AF9" w:rsidRPr="00620555" w:rsidRDefault="00945AF9" w:rsidP="00620555">
      <w:pPr>
        <w:pStyle w:val="Heading2"/>
        <w:numPr>
          <w:ilvl w:val="1"/>
          <w:numId w:val="41"/>
        </w:numPr>
        <w:ind w:left="1440" w:hanging="1080"/>
        <w:rPr>
          <w:rFonts w:ascii="Verdana" w:hAnsi="Verdana"/>
          <w:color w:val="01426A"/>
          <w:sz w:val="24"/>
        </w:rPr>
      </w:pPr>
      <w:bookmarkStart w:id="19" w:name="_Toc5787372"/>
      <w:r w:rsidRPr="00620555">
        <w:rPr>
          <w:rFonts w:ascii="Verdana" w:hAnsi="Verdana"/>
          <w:color w:val="01426A"/>
          <w:sz w:val="24"/>
        </w:rPr>
        <w:t>Submission and Posting of RFP Questions</w:t>
      </w:r>
      <w:bookmarkEnd w:id="19"/>
    </w:p>
    <w:p w14:paraId="74A2FBB7" w14:textId="6D569710" w:rsidR="00945AF9" w:rsidRPr="00620555" w:rsidRDefault="00945AF9" w:rsidP="00945AF9">
      <w:pPr>
        <w:rPr>
          <w:rFonts w:ascii="Verdana" w:hAnsi="Verdana"/>
          <w:sz w:val="20"/>
        </w:rPr>
      </w:pPr>
      <w:r w:rsidRPr="00620555">
        <w:rPr>
          <w:rFonts w:ascii="Verdana" w:hAnsi="Verdana"/>
          <w:sz w:val="20"/>
        </w:rPr>
        <w:t xml:space="preserve">Bidders and other interested Persons are encouraged to submit questions about this RFP, to the RFP Administrator (using the contact information provided above in </w:t>
      </w:r>
      <w:r w:rsidRPr="00620555">
        <w:rPr>
          <w:rFonts w:ascii="Verdana" w:hAnsi="Verdana"/>
          <w:sz w:val="20"/>
        </w:rPr>
        <w:fldChar w:fldCharType="begin"/>
      </w:r>
      <w:r w:rsidRPr="00620555">
        <w:rPr>
          <w:rFonts w:ascii="Verdana" w:hAnsi="Verdana"/>
          <w:sz w:val="20"/>
        </w:rPr>
        <w:instrText xml:space="preserve"> REF _Ref5271251 \h </w:instrText>
      </w:r>
      <w:r w:rsidR="00620555" w:rsidRPr="00620555">
        <w:rPr>
          <w:rFonts w:ascii="Verdana" w:hAnsi="Verdana"/>
          <w:sz w:val="20"/>
        </w:rPr>
        <w:instrText xml:space="preserve"> \* MERGEFORMAT </w:instrText>
      </w:r>
      <w:r w:rsidRPr="00620555">
        <w:rPr>
          <w:rFonts w:ascii="Verdana" w:hAnsi="Verdana"/>
          <w:sz w:val="20"/>
        </w:rPr>
      </w:r>
      <w:r w:rsidRPr="00620555">
        <w:rPr>
          <w:rFonts w:ascii="Verdana" w:hAnsi="Verdana"/>
          <w:sz w:val="20"/>
        </w:rPr>
        <w:fldChar w:fldCharType="end"/>
      </w:r>
      <w:r w:rsidRPr="00620555">
        <w:rPr>
          <w:rFonts w:ascii="Verdana" w:hAnsi="Verdana"/>
          <w:sz w:val="20"/>
        </w:rPr>
        <w:t xml:space="preserve"> </w:t>
      </w:r>
      <w:r w:rsidRPr="00620555">
        <w:rPr>
          <w:rFonts w:ascii="Verdana" w:hAnsi="Verdana"/>
          <w:sz w:val="20"/>
        </w:rPr>
        <w:fldChar w:fldCharType="begin"/>
      </w:r>
      <w:r w:rsidRPr="00620555">
        <w:rPr>
          <w:rFonts w:ascii="Verdana" w:hAnsi="Verdana"/>
          <w:sz w:val="20"/>
        </w:rPr>
        <w:instrText xml:space="preserve"> REF _Ref5271264 \r \h </w:instrText>
      </w:r>
      <w:r w:rsidR="00620555" w:rsidRPr="00620555">
        <w:rPr>
          <w:rFonts w:ascii="Verdana" w:hAnsi="Verdana"/>
          <w:sz w:val="20"/>
        </w:rPr>
        <w:instrText xml:space="preserve"> \* MERGEFORMAT </w:instrText>
      </w:r>
      <w:r w:rsidRPr="00620555">
        <w:rPr>
          <w:rFonts w:ascii="Verdana" w:hAnsi="Verdana"/>
          <w:sz w:val="20"/>
        </w:rPr>
      </w:r>
      <w:r w:rsidRPr="00620555">
        <w:rPr>
          <w:rFonts w:ascii="Verdana" w:hAnsi="Verdana"/>
          <w:sz w:val="20"/>
        </w:rPr>
        <w:fldChar w:fldCharType="separate"/>
      </w:r>
      <w:r w:rsidRPr="00620555">
        <w:rPr>
          <w:rFonts w:ascii="Verdana" w:hAnsi="Verdana"/>
          <w:sz w:val="20"/>
        </w:rPr>
        <w:t>1.1</w:t>
      </w:r>
      <w:r w:rsidRPr="00620555">
        <w:rPr>
          <w:rFonts w:ascii="Verdana" w:hAnsi="Verdana"/>
          <w:sz w:val="20"/>
        </w:rPr>
        <w:fldChar w:fldCharType="end"/>
      </w:r>
      <w:r w:rsidRPr="00620555">
        <w:rPr>
          <w:rFonts w:ascii="Verdana" w:hAnsi="Verdana"/>
          <w:sz w:val="20"/>
        </w:rPr>
        <w:t xml:space="preserve">). All questions regarding this RFP must be submitted by email. Interested Persons are requested to submit questions as promptly as possible to ensure the timely receipt of MBCP’s &amp; SVCE’s response. </w:t>
      </w:r>
    </w:p>
    <w:p w14:paraId="280DA1DC" w14:textId="4F9980D5" w:rsidR="00945AF9" w:rsidRPr="00620555" w:rsidRDefault="55089051" w:rsidP="0083386C">
      <w:pPr>
        <w:rPr>
          <w:rFonts w:ascii="Verdana" w:hAnsi="Verdana"/>
          <w:sz w:val="20"/>
        </w:rPr>
      </w:pPr>
      <w:r w:rsidRPr="00620555">
        <w:rPr>
          <w:rFonts w:ascii="Verdana" w:hAnsi="Verdana"/>
          <w:sz w:val="20"/>
        </w:rPr>
        <w:t xml:space="preserve">Subject to MBCP’s &amp; SVCE’s consideration of the confidentiality concerns, MBCP &amp; SVCE intend to post all questions submitted by Bidders, as well as MBCP’s &amp; SVCE’s responses to those questions, on each website. All questions will be posted anonymously, to shield the identity of Bidders who posed the questions. MBCP’s &amp; SVCE’s objective in posting questions and answers is to afford Bidders equal access to information potentially relevant to their proposals. Bidders are urged to submit RFP questions to MBCP &amp; SVCE as early as possible, in consideration of the proposal submission deadlines. MBCP &amp; SVCE expect to provide answers only to questions posed on or before the May </w:t>
      </w:r>
      <w:r w:rsidR="00023BB9">
        <w:rPr>
          <w:rFonts w:ascii="Verdana" w:hAnsi="Verdana"/>
          <w:sz w:val="20"/>
        </w:rPr>
        <w:t>3</w:t>
      </w:r>
      <w:r w:rsidRPr="00620555">
        <w:rPr>
          <w:rFonts w:ascii="Verdana" w:hAnsi="Verdana"/>
          <w:sz w:val="20"/>
        </w:rPr>
        <w:t>, 2019 and that are specific to an actual proposal submission issue.</w:t>
      </w:r>
    </w:p>
    <w:p w14:paraId="25CC8E58" w14:textId="2F048397" w:rsidR="000A3B3D" w:rsidRPr="00620555" w:rsidRDefault="000A3B3D" w:rsidP="001852BD">
      <w:pPr>
        <w:pStyle w:val="Heading1"/>
        <w:numPr>
          <w:ilvl w:val="0"/>
          <w:numId w:val="2"/>
        </w:numPr>
        <w:rPr>
          <w:rFonts w:ascii="Verdana" w:hAnsi="Verdana"/>
          <w:color w:val="279989"/>
          <w:sz w:val="28"/>
        </w:rPr>
      </w:pPr>
      <w:bookmarkStart w:id="20" w:name="_Toc5787373"/>
      <w:r w:rsidRPr="00620555">
        <w:rPr>
          <w:rFonts w:ascii="Verdana" w:hAnsi="Verdana"/>
          <w:color w:val="279989"/>
          <w:sz w:val="28"/>
        </w:rPr>
        <w:t>Proposal Submission</w:t>
      </w:r>
      <w:bookmarkEnd w:id="20"/>
    </w:p>
    <w:p w14:paraId="0A0E275E" w14:textId="523579C8" w:rsidR="0078267E" w:rsidRPr="00620555" w:rsidRDefault="0078267E" w:rsidP="0078267E">
      <w:pPr>
        <w:rPr>
          <w:rFonts w:ascii="Verdana" w:hAnsi="Verdana"/>
          <w:sz w:val="20"/>
        </w:rPr>
      </w:pPr>
      <w:r w:rsidRPr="00620555">
        <w:rPr>
          <w:rFonts w:ascii="Verdana" w:hAnsi="Verdana"/>
          <w:sz w:val="20"/>
        </w:rPr>
        <w:t xml:space="preserve">The Proposal Submission Process requires each Bidder to submit to MBCP &amp; SVCE a completed Proposal Package and responses to </w:t>
      </w:r>
      <w:r w:rsidR="004B4212" w:rsidRPr="00620555">
        <w:rPr>
          <w:rFonts w:ascii="Verdana" w:hAnsi="Verdana"/>
          <w:sz w:val="20"/>
        </w:rPr>
        <w:fldChar w:fldCharType="begin"/>
      </w:r>
      <w:r w:rsidR="004B4212" w:rsidRPr="00620555">
        <w:rPr>
          <w:rFonts w:ascii="Verdana" w:hAnsi="Verdana"/>
          <w:sz w:val="20"/>
        </w:rPr>
        <w:instrText xml:space="preserve"> REF _Ref5194666 \n \h </w:instrText>
      </w:r>
      <w:r w:rsidR="00620555" w:rsidRPr="00620555">
        <w:rPr>
          <w:rFonts w:ascii="Verdana" w:hAnsi="Verdana"/>
          <w:sz w:val="20"/>
        </w:rPr>
        <w:instrText xml:space="preserve"> \* MERGEFORMAT </w:instrText>
      </w:r>
      <w:r w:rsidR="004B4212" w:rsidRPr="00620555">
        <w:rPr>
          <w:rFonts w:ascii="Verdana" w:hAnsi="Verdana"/>
          <w:sz w:val="20"/>
        </w:rPr>
      </w:r>
      <w:r w:rsidR="004B4212" w:rsidRPr="00620555">
        <w:rPr>
          <w:rFonts w:ascii="Verdana" w:hAnsi="Verdana"/>
          <w:sz w:val="20"/>
        </w:rPr>
        <w:fldChar w:fldCharType="separate"/>
      </w:r>
      <w:r w:rsidR="003E08BF" w:rsidRPr="00620555">
        <w:rPr>
          <w:rFonts w:ascii="Verdana" w:hAnsi="Verdana"/>
          <w:sz w:val="20"/>
        </w:rPr>
        <w:t xml:space="preserve">Appendix A </w:t>
      </w:r>
      <w:r w:rsidR="004B4212" w:rsidRPr="00620555">
        <w:rPr>
          <w:rFonts w:ascii="Verdana" w:hAnsi="Verdana"/>
          <w:sz w:val="20"/>
        </w:rPr>
        <w:fldChar w:fldCharType="end"/>
      </w:r>
      <w:r w:rsidR="004B4212" w:rsidRPr="00620555">
        <w:rPr>
          <w:rFonts w:ascii="Verdana" w:hAnsi="Verdana"/>
          <w:sz w:val="20"/>
        </w:rPr>
        <w:t xml:space="preserve">and </w:t>
      </w:r>
      <w:r w:rsidR="004B4212" w:rsidRPr="00620555">
        <w:rPr>
          <w:rFonts w:ascii="Verdana" w:hAnsi="Verdana"/>
          <w:sz w:val="20"/>
        </w:rPr>
        <w:fldChar w:fldCharType="begin"/>
      </w:r>
      <w:r w:rsidR="004B4212" w:rsidRPr="00620555">
        <w:rPr>
          <w:rFonts w:ascii="Verdana" w:hAnsi="Verdana"/>
          <w:sz w:val="20"/>
        </w:rPr>
        <w:instrText xml:space="preserve"> REF _Ref5194682 \n \h </w:instrText>
      </w:r>
      <w:r w:rsidR="00620555" w:rsidRPr="00620555">
        <w:rPr>
          <w:rFonts w:ascii="Verdana" w:hAnsi="Verdana"/>
          <w:sz w:val="20"/>
        </w:rPr>
        <w:instrText xml:space="preserve"> \* MERGEFORMAT </w:instrText>
      </w:r>
      <w:r w:rsidR="004B4212" w:rsidRPr="00620555">
        <w:rPr>
          <w:rFonts w:ascii="Verdana" w:hAnsi="Verdana"/>
          <w:sz w:val="20"/>
        </w:rPr>
      </w:r>
      <w:r w:rsidR="004B4212" w:rsidRPr="00620555">
        <w:rPr>
          <w:rFonts w:ascii="Verdana" w:hAnsi="Verdana"/>
          <w:sz w:val="20"/>
        </w:rPr>
        <w:fldChar w:fldCharType="separate"/>
      </w:r>
      <w:r w:rsidR="003E08BF" w:rsidRPr="00620555">
        <w:rPr>
          <w:rFonts w:ascii="Verdana" w:hAnsi="Verdana"/>
          <w:sz w:val="20"/>
        </w:rPr>
        <w:t xml:space="preserve">Appendix B </w:t>
      </w:r>
      <w:r w:rsidR="004B4212" w:rsidRPr="00620555">
        <w:rPr>
          <w:rFonts w:ascii="Verdana" w:hAnsi="Verdana"/>
          <w:sz w:val="20"/>
        </w:rPr>
        <w:fldChar w:fldCharType="end"/>
      </w:r>
      <w:r w:rsidRPr="00620555">
        <w:rPr>
          <w:rFonts w:ascii="Verdana" w:hAnsi="Verdana"/>
          <w:sz w:val="20"/>
        </w:rPr>
        <w:t>, as applicable (collectively</w:t>
      </w:r>
      <w:r w:rsidR="00DD127F" w:rsidRPr="00620555">
        <w:rPr>
          <w:rFonts w:ascii="Verdana" w:hAnsi="Verdana"/>
          <w:sz w:val="20"/>
        </w:rPr>
        <w:t xml:space="preserve"> referred to as</w:t>
      </w:r>
      <w:r w:rsidRPr="00620555">
        <w:rPr>
          <w:rFonts w:ascii="Verdana" w:hAnsi="Verdana"/>
          <w:sz w:val="20"/>
        </w:rPr>
        <w:t xml:space="preserve"> the “Proposal Package”), in order to have its proposal(s) evaluated under this RFP. Under the current schedule, </w:t>
      </w:r>
      <w:r w:rsidR="0044124B" w:rsidRPr="00620555">
        <w:rPr>
          <w:rFonts w:ascii="Verdana" w:hAnsi="Verdana"/>
          <w:sz w:val="20"/>
        </w:rPr>
        <w:t xml:space="preserve">Bidders must submit a completed Proposal Package by </w:t>
      </w:r>
      <w:r w:rsidRPr="00620555">
        <w:rPr>
          <w:rFonts w:ascii="Verdana" w:hAnsi="Verdana"/>
          <w:sz w:val="20"/>
        </w:rPr>
        <w:t xml:space="preserve">5:00 p.m. </w:t>
      </w:r>
      <w:r w:rsidR="0044124B" w:rsidRPr="00620555">
        <w:rPr>
          <w:rFonts w:ascii="Verdana" w:hAnsi="Verdana"/>
          <w:sz w:val="20"/>
        </w:rPr>
        <w:t>P</w:t>
      </w:r>
      <w:r w:rsidR="00023BB9">
        <w:rPr>
          <w:rFonts w:ascii="Verdana" w:hAnsi="Verdana"/>
          <w:sz w:val="20"/>
        </w:rPr>
        <w:t>D</w:t>
      </w:r>
      <w:r w:rsidR="0044124B" w:rsidRPr="00620555">
        <w:rPr>
          <w:rFonts w:ascii="Verdana" w:hAnsi="Verdana"/>
          <w:sz w:val="20"/>
        </w:rPr>
        <w:t>T</w:t>
      </w:r>
      <w:r w:rsidRPr="00620555">
        <w:rPr>
          <w:rFonts w:ascii="Verdana" w:hAnsi="Verdana"/>
          <w:sz w:val="20"/>
        </w:rPr>
        <w:t xml:space="preserve"> on May 1</w:t>
      </w:r>
      <w:r w:rsidR="002B2688">
        <w:rPr>
          <w:rFonts w:ascii="Verdana" w:hAnsi="Verdana"/>
          <w:sz w:val="20"/>
        </w:rPr>
        <w:t>7</w:t>
      </w:r>
      <w:r w:rsidRPr="00620555">
        <w:rPr>
          <w:rFonts w:ascii="Verdana" w:hAnsi="Verdana"/>
          <w:sz w:val="20"/>
        </w:rPr>
        <w:t>, 2019.</w:t>
      </w:r>
    </w:p>
    <w:p w14:paraId="7EFBED43" w14:textId="7D1A14DA" w:rsidR="0083386C" w:rsidRPr="00620555" w:rsidRDefault="0078267E" w:rsidP="0078267E">
      <w:pPr>
        <w:rPr>
          <w:rFonts w:ascii="Verdana" w:hAnsi="Verdana"/>
          <w:sz w:val="20"/>
        </w:rPr>
      </w:pPr>
      <w:r w:rsidRPr="00620555">
        <w:rPr>
          <w:rFonts w:ascii="Verdana" w:hAnsi="Verdana"/>
          <w:sz w:val="20"/>
        </w:rPr>
        <w:t xml:space="preserve">Bidder will </w:t>
      </w:r>
      <w:r w:rsidR="0044124B" w:rsidRPr="00620555">
        <w:rPr>
          <w:rFonts w:ascii="Verdana" w:hAnsi="Verdana"/>
          <w:sz w:val="20"/>
        </w:rPr>
        <w:t xml:space="preserve">each </w:t>
      </w:r>
      <w:r w:rsidRPr="00620555">
        <w:rPr>
          <w:rFonts w:ascii="Verdana" w:hAnsi="Verdana"/>
          <w:sz w:val="20"/>
        </w:rPr>
        <w:t>bear the risk of any failure of Bidder to submit the completed Proposal Package by the required deadline as required by this RFP. Proposals for which Bidder does not submit all agreements, information, and material as required by this RFP may be considered non-conforming and eliminated from consideration. Responsive proposals are those which are deemed conforming</w:t>
      </w:r>
      <w:r w:rsidR="0044124B" w:rsidRPr="00620555">
        <w:rPr>
          <w:rFonts w:ascii="Verdana" w:hAnsi="Verdana"/>
          <w:sz w:val="20"/>
        </w:rPr>
        <w:t xml:space="preserve"> to all requirements listed in this RFP document.</w:t>
      </w:r>
    </w:p>
    <w:p w14:paraId="7D43010B" w14:textId="7A0DCFD5" w:rsidR="73928968" w:rsidRPr="00023BB9" w:rsidRDefault="09ADDAE7" w:rsidP="09ADDAE7">
      <w:pPr>
        <w:jc w:val="center"/>
        <w:rPr>
          <w:rFonts w:ascii="Verdana" w:hAnsi="Verdana"/>
          <w:sz w:val="28"/>
          <w:szCs w:val="32"/>
        </w:rPr>
      </w:pPr>
      <w:r w:rsidRPr="00023BB9">
        <w:rPr>
          <w:rFonts w:ascii="Verdana" w:hAnsi="Verdana"/>
          <w:b/>
          <w:bCs/>
          <w:sz w:val="24"/>
          <w:szCs w:val="28"/>
        </w:rPr>
        <w:t>All proposals must be submitted in email form with the appropriate attached documents to the following email address:</w:t>
      </w:r>
      <w:r w:rsidRPr="00023BB9">
        <w:rPr>
          <w:rFonts w:ascii="Verdana" w:hAnsi="Verdana"/>
          <w:sz w:val="24"/>
          <w:szCs w:val="28"/>
        </w:rPr>
        <w:t xml:space="preserve"> </w:t>
      </w:r>
    </w:p>
    <w:p w14:paraId="37B93C7A" w14:textId="73FF6BE8" w:rsidR="73928968" w:rsidRPr="00023BB9" w:rsidRDefault="003654A5" w:rsidP="09ADDAE7">
      <w:pPr>
        <w:jc w:val="center"/>
        <w:rPr>
          <w:rFonts w:ascii="Verdana" w:hAnsi="Verdana"/>
          <w:sz w:val="20"/>
          <w:highlight w:val="yellow"/>
        </w:rPr>
      </w:pPr>
      <w:hyperlink r:id="rId21">
        <w:r w:rsidR="09ADDAE7" w:rsidRPr="00023BB9">
          <w:rPr>
            <w:rStyle w:val="Hyperlink"/>
            <w:rFonts w:ascii="Verdana" w:eastAsia="Segoe UI" w:hAnsi="Verdana" w:cs="Segoe UI"/>
            <w:color w:val="212121"/>
            <w:sz w:val="24"/>
            <w:szCs w:val="28"/>
          </w:rPr>
          <w:t>EnergyRFP@svcleanenergy.org</w:t>
        </w:r>
      </w:hyperlink>
      <w:r w:rsidR="00023BB9">
        <w:rPr>
          <w:rStyle w:val="Hyperlink"/>
          <w:rFonts w:ascii="Verdana" w:eastAsia="Segoe UI" w:hAnsi="Verdana" w:cs="Segoe UI"/>
          <w:color w:val="212121"/>
          <w:sz w:val="24"/>
          <w:szCs w:val="28"/>
        </w:rPr>
        <w:t xml:space="preserve"> </w:t>
      </w:r>
    </w:p>
    <w:p w14:paraId="4D21F7A3" w14:textId="3AC57818" w:rsidR="000A3B3D" w:rsidRPr="00023BB9" w:rsidRDefault="000A3B3D" w:rsidP="001852BD">
      <w:pPr>
        <w:pStyle w:val="Heading1"/>
        <w:numPr>
          <w:ilvl w:val="0"/>
          <w:numId w:val="2"/>
        </w:numPr>
        <w:rPr>
          <w:rFonts w:ascii="Verdana" w:hAnsi="Verdana"/>
          <w:color w:val="279989"/>
        </w:rPr>
      </w:pPr>
      <w:bookmarkStart w:id="21" w:name="_Toc5787374"/>
      <w:r w:rsidRPr="00023BB9">
        <w:rPr>
          <w:rFonts w:ascii="Verdana" w:hAnsi="Verdana"/>
          <w:color w:val="279989"/>
        </w:rPr>
        <w:t>Proposal Evaluation</w:t>
      </w:r>
      <w:bookmarkEnd w:id="21"/>
    </w:p>
    <w:p w14:paraId="68491EFA" w14:textId="0E7EFCBB" w:rsidR="000A3B3D" w:rsidRPr="00023BB9" w:rsidRDefault="000A3B3D" w:rsidP="001852BD">
      <w:pPr>
        <w:pStyle w:val="Heading2"/>
        <w:numPr>
          <w:ilvl w:val="1"/>
          <w:numId w:val="2"/>
        </w:numPr>
        <w:rPr>
          <w:rFonts w:ascii="Verdana" w:hAnsi="Verdana"/>
          <w:color w:val="01426A"/>
          <w:sz w:val="24"/>
        </w:rPr>
      </w:pPr>
      <w:bookmarkStart w:id="22" w:name="_Toc5787375"/>
      <w:bookmarkStart w:id="23" w:name="_Ref5791480"/>
      <w:bookmarkStart w:id="24" w:name="_Ref5791490"/>
      <w:r w:rsidRPr="00023BB9">
        <w:rPr>
          <w:rFonts w:ascii="Verdana" w:hAnsi="Verdana"/>
          <w:color w:val="01426A"/>
          <w:sz w:val="24"/>
        </w:rPr>
        <w:t>Proposal Requirements</w:t>
      </w:r>
      <w:bookmarkEnd w:id="22"/>
      <w:bookmarkEnd w:id="23"/>
      <w:bookmarkEnd w:id="24"/>
    </w:p>
    <w:p w14:paraId="7C201132" w14:textId="0E770536" w:rsidR="00A35481" w:rsidRPr="00023BB9" w:rsidRDefault="00A35481" w:rsidP="00A35481">
      <w:pPr>
        <w:rPr>
          <w:rFonts w:ascii="Verdana" w:hAnsi="Verdana"/>
          <w:sz w:val="20"/>
        </w:rPr>
      </w:pPr>
      <w:r w:rsidRPr="00023BB9">
        <w:rPr>
          <w:rFonts w:ascii="Verdana" w:hAnsi="Verdana"/>
          <w:sz w:val="20"/>
        </w:rPr>
        <w:t xml:space="preserve">The following is a list of requirements for </w:t>
      </w:r>
      <w:r w:rsidR="00EC39E4" w:rsidRPr="00023BB9">
        <w:rPr>
          <w:rFonts w:ascii="Verdana" w:hAnsi="Verdana"/>
          <w:sz w:val="20"/>
        </w:rPr>
        <w:t>P</w:t>
      </w:r>
      <w:r w:rsidRPr="00023BB9">
        <w:rPr>
          <w:rFonts w:ascii="Verdana" w:hAnsi="Verdana"/>
          <w:sz w:val="20"/>
        </w:rPr>
        <w:t>roposals to be considered</w:t>
      </w:r>
      <w:r w:rsidR="0044124B" w:rsidRPr="00023BB9">
        <w:rPr>
          <w:rFonts w:ascii="Verdana" w:hAnsi="Verdana"/>
          <w:sz w:val="20"/>
        </w:rPr>
        <w:t xml:space="preserve"> complete and eligible</w:t>
      </w:r>
      <w:r w:rsidRPr="00023BB9">
        <w:rPr>
          <w:rFonts w:ascii="Verdana" w:hAnsi="Verdana"/>
          <w:sz w:val="20"/>
        </w:rPr>
        <w:t xml:space="preserve"> in this RFP process:</w:t>
      </w:r>
    </w:p>
    <w:p w14:paraId="4B8C6C2B" w14:textId="0D0F5A7A" w:rsidR="00A35481" w:rsidRPr="00023BB9" w:rsidRDefault="00A35481" w:rsidP="00A35481">
      <w:pPr>
        <w:pStyle w:val="ListParagraph"/>
        <w:numPr>
          <w:ilvl w:val="0"/>
          <w:numId w:val="24"/>
        </w:numPr>
        <w:rPr>
          <w:rFonts w:ascii="Verdana" w:hAnsi="Verdana"/>
          <w:sz w:val="20"/>
        </w:rPr>
      </w:pPr>
      <w:r w:rsidRPr="00023BB9">
        <w:rPr>
          <w:rFonts w:ascii="Verdana" w:hAnsi="Verdana"/>
          <w:sz w:val="20"/>
        </w:rPr>
        <w:t xml:space="preserve">Proposal must be able to deliver </w:t>
      </w:r>
      <w:r w:rsidR="005E2B15" w:rsidRPr="00023BB9">
        <w:rPr>
          <w:rFonts w:ascii="Verdana" w:hAnsi="Verdana"/>
          <w:sz w:val="20"/>
        </w:rPr>
        <w:t xml:space="preserve">no later </w:t>
      </w:r>
      <w:r w:rsidR="00221E54" w:rsidRPr="00023BB9">
        <w:rPr>
          <w:rFonts w:ascii="Verdana" w:hAnsi="Verdana"/>
          <w:sz w:val="20"/>
        </w:rPr>
        <w:t>than December</w:t>
      </w:r>
      <w:r w:rsidR="005E2B15" w:rsidRPr="00023BB9">
        <w:rPr>
          <w:rFonts w:ascii="Verdana" w:hAnsi="Verdana"/>
          <w:sz w:val="20"/>
        </w:rPr>
        <w:t xml:space="preserve"> 31</w:t>
      </w:r>
      <w:r w:rsidRPr="00023BB9">
        <w:rPr>
          <w:rFonts w:ascii="Verdana" w:hAnsi="Verdana"/>
          <w:sz w:val="20"/>
        </w:rPr>
        <w:t>, 202</w:t>
      </w:r>
      <w:r w:rsidR="005E2B15" w:rsidRPr="00023BB9">
        <w:rPr>
          <w:rFonts w:ascii="Verdana" w:hAnsi="Verdana"/>
          <w:sz w:val="20"/>
        </w:rPr>
        <w:t>2</w:t>
      </w:r>
    </w:p>
    <w:p w14:paraId="6683AE02" w14:textId="3321B6CD" w:rsidR="00A35481" w:rsidRPr="00023BB9" w:rsidRDefault="00A35481" w:rsidP="00A35481">
      <w:pPr>
        <w:pStyle w:val="ListParagraph"/>
        <w:numPr>
          <w:ilvl w:val="0"/>
          <w:numId w:val="24"/>
        </w:numPr>
        <w:rPr>
          <w:rFonts w:ascii="Verdana" w:hAnsi="Verdana"/>
          <w:sz w:val="20"/>
        </w:rPr>
      </w:pPr>
      <w:r w:rsidRPr="00023BB9">
        <w:rPr>
          <w:rFonts w:ascii="Verdana" w:hAnsi="Verdana"/>
          <w:sz w:val="20"/>
        </w:rPr>
        <w:t xml:space="preserve">All delivered energy resources must meet the most recent California Energy Commission’s Renewable Portfolio Standard eligibility requirements for </w:t>
      </w:r>
      <w:r w:rsidR="009D1B59" w:rsidRPr="00023BB9">
        <w:rPr>
          <w:rFonts w:ascii="Verdana" w:hAnsi="Verdana"/>
          <w:sz w:val="20"/>
        </w:rPr>
        <w:t xml:space="preserve">Portfolio </w:t>
      </w:r>
      <w:r w:rsidRPr="00023BB9">
        <w:rPr>
          <w:rFonts w:ascii="Verdana" w:hAnsi="Verdana"/>
          <w:sz w:val="20"/>
        </w:rPr>
        <w:t xml:space="preserve">Content </w:t>
      </w:r>
      <w:r w:rsidRPr="00023BB9">
        <w:rPr>
          <w:rFonts w:ascii="Verdana" w:hAnsi="Verdana"/>
          <w:sz w:val="20"/>
        </w:rPr>
        <w:lastRenderedPageBreak/>
        <w:t>Category One Eligible Renewable Resource (PCC1 ERR)</w:t>
      </w:r>
      <w:r w:rsidR="0052708F" w:rsidRPr="00023BB9">
        <w:rPr>
          <w:rStyle w:val="FootnoteReference"/>
          <w:rFonts w:ascii="Verdana" w:hAnsi="Verdana"/>
          <w:sz w:val="20"/>
        </w:rPr>
        <w:footnoteReference w:id="5"/>
      </w:r>
      <w:r w:rsidRPr="00023BB9">
        <w:rPr>
          <w:rFonts w:ascii="Verdana" w:hAnsi="Verdana"/>
          <w:sz w:val="20"/>
        </w:rPr>
        <w:t>, for which generation technologies include: small hydroelectric generation, solar photovoltaic, wind resources, biomass, biofuel, and geothermal resources.</w:t>
      </w:r>
    </w:p>
    <w:p w14:paraId="2BFEBDC5" w14:textId="1E4F5C77" w:rsidR="00A35481" w:rsidRPr="00023BB9" w:rsidRDefault="55089051" w:rsidP="00A35481">
      <w:pPr>
        <w:pStyle w:val="ListParagraph"/>
        <w:numPr>
          <w:ilvl w:val="0"/>
          <w:numId w:val="24"/>
        </w:numPr>
        <w:rPr>
          <w:rFonts w:ascii="Verdana" w:hAnsi="Verdana"/>
          <w:sz w:val="20"/>
        </w:rPr>
      </w:pPr>
      <w:r w:rsidRPr="00023BB9">
        <w:rPr>
          <w:rFonts w:ascii="Verdana" w:hAnsi="Verdana"/>
          <w:sz w:val="20"/>
        </w:rPr>
        <w:t xml:space="preserve">Proposal must be received by 5 </w:t>
      </w:r>
      <w:r w:rsidR="00023BB9">
        <w:rPr>
          <w:rFonts w:ascii="Verdana" w:hAnsi="Verdana"/>
          <w:sz w:val="20"/>
        </w:rPr>
        <w:t>p.m.</w:t>
      </w:r>
      <w:r w:rsidRPr="00023BB9">
        <w:rPr>
          <w:rFonts w:ascii="Verdana" w:hAnsi="Verdana"/>
          <w:sz w:val="20"/>
        </w:rPr>
        <w:t xml:space="preserve"> P</w:t>
      </w:r>
      <w:r w:rsidR="00023BB9">
        <w:rPr>
          <w:rFonts w:ascii="Verdana" w:hAnsi="Verdana"/>
          <w:sz w:val="20"/>
        </w:rPr>
        <w:t>D</w:t>
      </w:r>
      <w:r w:rsidRPr="00023BB9">
        <w:rPr>
          <w:rFonts w:ascii="Verdana" w:hAnsi="Verdana"/>
          <w:sz w:val="20"/>
        </w:rPr>
        <w:t>T on May 1</w:t>
      </w:r>
      <w:r w:rsidR="003654A5">
        <w:rPr>
          <w:rFonts w:ascii="Verdana" w:hAnsi="Verdana"/>
          <w:sz w:val="20"/>
        </w:rPr>
        <w:t>7</w:t>
      </w:r>
      <w:r w:rsidRPr="00023BB9">
        <w:rPr>
          <w:rFonts w:ascii="Verdana" w:hAnsi="Verdana"/>
          <w:sz w:val="20"/>
        </w:rPr>
        <w:t>th, 2019.</w:t>
      </w:r>
    </w:p>
    <w:p w14:paraId="0DA27AE2" w14:textId="77777777" w:rsidR="00A35481" w:rsidRPr="00023BB9" w:rsidRDefault="00A35481" w:rsidP="00A35481">
      <w:pPr>
        <w:pStyle w:val="ListParagraph"/>
        <w:numPr>
          <w:ilvl w:val="0"/>
          <w:numId w:val="24"/>
        </w:numPr>
        <w:rPr>
          <w:rFonts w:ascii="Verdana" w:hAnsi="Verdana"/>
          <w:sz w:val="20"/>
        </w:rPr>
      </w:pPr>
      <w:r w:rsidRPr="00023BB9">
        <w:rPr>
          <w:rFonts w:ascii="Verdana" w:hAnsi="Verdana"/>
          <w:sz w:val="20"/>
        </w:rPr>
        <w:t>All portions of proposal must be received in the appropriate digital formats – pdf for narrative documents and Excel spreadsheets for the associated data templates.</w:t>
      </w:r>
    </w:p>
    <w:p w14:paraId="0163B59C" w14:textId="77777777" w:rsidR="008341D0" w:rsidRPr="00023BB9" w:rsidRDefault="00A35481" w:rsidP="00A35481">
      <w:pPr>
        <w:pStyle w:val="ListParagraph"/>
        <w:numPr>
          <w:ilvl w:val="0"/>
          <w:numId w:val="24"/>
        </w:numPr>
        <w:rPr>
          <w:rFonts w:ascii="Verdana" w:hAnsi="Verdana"/>
          <w:sz w:val="20"/>
        </w:rPr>
      </w:pPr>
      <w:r w:rsidRPr="00023BB9">
        <w:rPr>
          <w:rFonts w:ascii="Verdana" w:hAnsi="Verdana"/>
          <w:sz w:val="20"/>
        </w:rPr>
        <w:t>All associated data templates must be completed satisfactorily and provided with the proposal package. It is the duty of the proposer to contact SVCE/MBCP for clarification regarding completion of data templates</w:t>
      </w:r>
      <w:r w:rsidR="00803EAD" w:rsidRPr="00023BB9">
        <w:rPr>
          <w:rFonts w:ascii="Verdana" w:hAnsi="Verdana"/>
          <w:sz w:val="20"/>
        </w:rPr>
        <w:t xml:space="preserve"> and term sheet</w:t>
      </w:r>
      <w:r w:rsidRPr="00023BB9">
        <w:rPr>
          <w:rFonts w:ascii="Verdana" w:hAnsi="Verdana"/>
          <w:sz w:val="20"/>
        </w:rPr>
        <w:t>. Incomplete templates are grounds for non-consideration of a proposal.</w:t>
      </w:r>
    </w:p>
    <w:p w14:paraId="3167A57D" w14:textId="5E7216A0" w:rsidR="00A35481" w:rsidRPr="00023BB9" w:rsidRDefault="00394AD3" w:rsidP="00A35481">
      <w:pPr>
        <w:pStyle w:val="ListParagraph"/>
        <w:numPr>
          <w:ilvl w:val="0"/>
          <w:numId w:val="24"/>
        </w:numPr>
        <w:rPr>
          <w:rFonts w:ascii="Verdana" w:hAnsi="Verdana"/>
          <w:sz w:val="20"/>
        </w:rPr>
      </w:pPr>
      <w:r w:rsidRPr="00023BB9">
        <w:rPr>
          <w:rFonts w:ascii="Verdana" w:hAnsi="Verdana"/>
          <w:sz w:val="20"/>
        </w:rPr>
        <w:t xml:space="preserve">Submission must include a section </w:t>
      </w:r>
      <w:r w:rsidR="00434881" w:rsidRPr="00023BB9">
        <w:rPr>
          <w:rFonts w:ascii="Verdana" w:hAnsi="Verdana"/>
          <w:sz w:val="20"/>
        </w:rPr>
        <w:t xml:space="preserve">summarizing </w:t>
      </w:r>
      <w:r w:rsidR="00541016" w:rsidRPr="00023BB9">
        <w:rPr>
          <w:rFonts w:ascii="Verdana" w:hAnsi="Verdana"/>
          <w:sz w:val="20"/>
        </w:rPr>
        <w:t xml:space="preserve">proposal characteristics and qualifications related to each scoring category (see below in Section </w:t>
      </w:r>
      <w:r w:rsidR="00541016" w:rsidRPr="00023BB9">
        <w:rPr>
          <w:rFonts w:ascii="Verdana" w:hAnsi="Verdana"/>
          <w:sz w:val="20"/>
        </w:rPr>
        <w:fldChar w:fldCharType="begin"/>
      </w:r>
      <w:r w:rsidR="00541016" w:rsidRPr="00023BB9">
        <w:rPr>
          <w:rFonts w:ascii="Verdana" w:hAnsi="Verdana"/>
          <w:sz w:val="20"/>
        </w:rPr>
        <w:instrText xml:space="preserve"> REF _Ref6238437 \w \h </w:instrText>
      </w:r>
      <w:r w:rsidR="00023BB9" w:rsidRPr="00023BB9">
        <w:rPr>
          <w:rFonts w:ascii="Verdana" w:hAnsi="Verdana"/>
          <w:sz w:val="20"/>
        </w:rPr>
        <w:instrText xml:space="preserve"> \* MERGEFORMAT </w:instrText>
      </w:r>
      <w:r w:rsidR="00541016" w:rsidRPr="00023BB9">
        <w:rPr>
          <w:rFonts w:ascii="Verdana" w:hAnsi="Verdana"/>
          <w:sz w:val="20"/>
        </w:rPr>
      </w:r>
      <w:r w:rsidR="00541016" w:rsidRPr="00023BB9">
        <w:rPr>
          <w:rFonts w:ascii="Verdana" w:hAnsi="Verdana"/>
          <w:sz w:val="20"/>
        </w:rPr>
        <w:fldChar w:fldCharType="separate"/>
      </w:r>
      <w:r w:rsidR="00541016" w:rsidRPr="00023BB9">
        <w:rPr>
          <w:rFonts w:ascii="Verdana" w:hAnsi="Verdana"/>
          <w:sz w:val="20"/>
        </w:rPr>
        <w:t>6.2.2</w:t>
      </w:r>
      <w:r w:rsidR="00541016" w:rsidRPr="00023BB9">
        <w:rPr>
          <w:rFonts w:ascii="Verdana" w:hAnsi="Verdana"/>
          <w:sz w:val="20"/>
        </w:rPr>
        <w:fldChar w:fldCharType="end"/>
      </w:r>
      <w:r w:rsidR="00541016" w:rsidRPr="00023BB9">
        <w:rPr>
          <w:rFonts w:ascii="Verdana" w:hAnsi="Verdana"/>
          <w:sz w:val="20"/>
        </w:rPr>
        <w:t>).</w:t>
      </w:r>
    </w:p>
    <w:p w14:paraId="60ED8997" w14:textId="0F12213C" w:rsidR="0052708F" w:rsidRPr="00023BB9" w:rsidRDefault="00A35481" w:rsidP="00A35481">
      <w:pPr>
        <w:pStyle w:val="ListParagraph"/>
        <w:numPr>
          <w:ilvl w:val="0"/>
          <w:numId w:val="24"/>
        </w:numPr>
        <w:rPr>
          <w:rFonts w:ascii="Verdana" w:hAnsi="Verdana"/>
          <w:sz w:val="20"/>
        </w:rPr>
      </w:pPr>
      <w:r w:rsidRPr="00023BB9">
        <w:rPr>
          <w:rFonts w:ascii="Verdana" w:hAnsi="Verdana"/>
          <w:sz w:val="20"/>
        </w:rPr>
        <w:t xml:space="preserve">After receipt of proposals, SVCE/MBCP </w:t>
      </w:r>
      <w:r w:rsidR="0001377B" w:rsidRPr="00023BB9">
        <w:rPr>
          <w:rFonts w:ascii="Verdana" w:hAnsi="Verdana"/>
          <w:sz w:val="20"/>
        </w:rPr>
        <w:t>may</w:t>
      </w:r>
      <w:r w:rsidR="00FC14C1" w:rsidRPr="00023BB9">
        <w:rPr>
          <w:rFonts w:ascii="Verdana" w:hAnsi="Verdana"/>
          <w:sz w:val="20"/>
        </w:rPr>
        <w:t xml:space="preserve"> </w:t>
      </w:r>
      <w:r w:rsidRPr="00023BB9">
        <w:rPr>
          <w:rFonts w:ascii="Verdana" w:hAnsi="Verdana"/>
          <w:sz w:val="20"/>
        </w:rPr>
        <w:t>contact vendors to</w:t>
      </w:r>
      <w:r w:rsidR="0075002A" w:rsidRPr="00023BB9">
        <w:rPr>
          <w:rFonts w:ascii="Verdana" w:hAnsi="Verdana"/>
          <w:sz w:val="20"/>
        </w:rPr>
        <w:t xml:space="preserve"> </w:t>
      </w:r>
      <w:r w:rsidR="0001377B" w:rsidRPr="00023BB9">
        <w:rPr>
          <w:rFonts w:ascii="Verdana" w:hAnsi="Verdana"/>
          <w:sz w:val="20"/>
        </w:rPr>
        <w:t>request clarification</w:t>
      </w:r>
      <w:r w:rsidRPr="00023BB9">
        <w:rPr>
          <w:rFonts w:ascii="Verdana" w:hAnsi="Verdana"/>
          <w:sz w:val="20"/>
        </w:rPr>
        <w:t xml:space="preserve"> </w:t>
      </w:r>
      <w:r w:rsidR="0075002A" w:rsidRPr="00023BB9">
        <w:rPr>
          <w:rFonts w:ascii="Verdana" w:hAnsi="Verdana"/>
          <w:sz w:val="20"/>
        </w:rPr>
        <w:t>about unclear</w:t>
      </w:r>
      <w:r w:rsidRPr="00023BB9">
        <w:rPr>
          <w:rFonts w:ascii="Verdana" w:hAnsi="Verdana"/>
          <w:sz w:val="20"/>
        </w:rPr>
        <w:t xml:space="preserve"> portions of proposals. Vendors will have 5 days to respond back to S</w:t>
      </w:r>
      <w:r w:rsidR="00FC14C1" w:rsidRPr="00023BB9">
        <w:rPr>
          <w:rFonts w:ascii="Verdana" w:hAnsi="Verdana"/>
          <w:sz w:val="20"/>
        </w:rPr>
        <w:t>V</w:t>
      </w:r>
      <w:r w:rsidRPr="00023BB9">
        <w:rPr>
          <w:rFonts w:ascii="Verdana" w:hAnsi="Verdana"/>
          <w:sz w:val="20"/>
        </w:rPr>
        <w:t xml:space="preserve">CE/MBCP or </w:t>
      </w:r>
      <w:r w:rsidR="00FC14C1" w:rsidRPr="00023BB9">
        <w:rPr>
          <w:rFonts w:ascii="Verdana" w:hAnsi="Verdana"/>
          <w:sz w:val="20"/>
        </w:rPr>
        <w:t xml:space="preserve">the </w:t>
      </w:r>
      <w:r w:rsidRPr="00023BB9">
        <w:rPr>
          <w:rFonts w:ascii="Verdana" w:hAnsi="Verdana"/>
          <w:sz w:val="20"/>
        </w:rPr>
        <w:t>proposal will be removed from consideration.</w:t>
      </w:r>
    </w:p>
    <w:p w14:paraId="38B25CA3" w14:textId="4994CA50" w:rsidR="00A35481" w:rsidRPr="00023BB9" w:rsidRDefault="00A35481" w:rsidP="00A35481">
      <w:pPr>
        <w:pStyle w:val="ListParagraph"/>
        <w:numPr>
          <w:ilvl w:val="0"/>
          <w:numId w:val="24"/>
        </w:numPr>
        <w:rPr>
          <w:rFonts w:ascii="Verdana" w:hAnsi="Verdana"/>
          <w:sz w:val="20"/>
        </w:rPr>
      </w:pPr>
      <w:r w:rsidRPr="00023BB9">
        <w:rPr>
          <w:rFonts w:ascii="Verdana" w:hAnsi="Verdana"/>
          <w:sz w:val="20"/>
        </w:rPr>
        <w:t>The Delivery Term for the proposed Power Purchase Agreement for the PPA must be either ten (10), fifteen (15) or twenty (20) consecutive years.</w:t>
      </w:r>
    </w:p>
    <w:p w14:paraId="639EC155" w14:textId="1A1C08F8" w:rsidR="000A3B3D" w:rsidRPr="00023BB9" w:rsidRDefault="000A3B3D" w:rsidP="001852BD">
      <w:pPr>
        <w:pStyle w:val="Heading2"/>
        <w:numPr>
          <w:ilvl w:val="1"/>
          <w:numId w:val="2"/>
        </w:numPr>
        <w:rPr>
          <w:rFonts w:ascii="Verdana" w:hAnsi="Verdana"/>
          <w:color w:val="01426A"/>
          <w:sz w:val="24"/>
        </w:rPr>
      </w:pPr>
      <w:bookmarkStart w:id="25" w:name="_Toc5787376"/>
      <w:r w:rsidRPr="00023BB9">
        <w:rPr>
          <w:rFonts w:ascii="Verdana" w:hAnsi="Verdana"/>
          <w:color w:val="01426A"/>
          <w:sz w:val="24"/>
        </w:rPr>
        <w:t>Evaluation and Shortlisting Process</w:t>
      </w:r>
      <w:bookmarkEnd w:id="25"/>
    </w:p>
    <w:p w14:paraId="0D4A8E4A" w14:textId="08E15C20" w:rsidR="00D050D8" w:rsidRPr="00023BB9" w:rsidRDefault="00D050D8" w:rsidP="001852BD">
      <w:pPr>
        <w:pStyle w:val="Heading3"/>
        <w:numPr>
          <w:ilvl w:val="2"/>
          <w:numId w:val="2"/>
        </w:numPr>
        <w:rPr>
          <w:rFonts w:ascii="Verdana" w:hAnsi="Verdana"/>
          <w:color w:val="01426A"/>
          <w:sz w:val="22"/>
        </w:rPr>
      </w:pPr>
      <w:bookmarkStart w:id="26" w:name="_Toc5787377"/>
      <w:r w:rsidRPr="00023BB9">
        <w:rPr>
          <w:rFonts w:ascii="Verdana" w:hAnsi="Verdana"/>
          <w:color w:val="01426A"/>
          <w:sz w:val="22"/>
        </w:rPr>
        <w:t>Phases of Proposal Evaluation</w:t>
      </w:r>
      <w:bookmarkEnd w:id="26"/>
    </w:p>
    <w:p w14:paraId="22760015" w14:textId="20AE7EFB" w:rsidR="00F813AD" w:rsidRPr="00023BB9" w:rsidRDefault="001852BD" w:rsidP="003C4948">
      <w:pPr>
        <w:rPr>
          <w:rFonts w:ascii="Verdana" w:hAnsi="Verdana"/>
          <w:sz w:val="20"/>
        </w:rPr>
      </w:pPr>
      <w:r w:rsidRPr="00023BB9">
        <w:rPr>
          <w:rFonts w:ascii="Verdana" w:hAnsi="Verdana"/>
          <w:sz w:val="20"/>
        </w:rPr>
        <w:t xml:space="preserve">MBCP &amp; SVCE have retained the services of Ascend Analytics to help in the evaluation and scoring of Proposals.  </w:t>
      </w:r>
      <w:r w:rsidR="003C4948" w:rsidRPr="00023BB9">
        <w:rPr>
          <w:rFonts w:ascii="Verdana" w:hAnsi="Verdana"/>
          <w:sz w:val="20"/>
        </w:rPr>
        <w:t>After removal of non-compliant proposals, the RFP evaluation process will consist of t</w:t>
      </w:r>
      <w:r w:rsidR="0075002A" w:rsidRPr="00023BB9">
        <w:rPr>
          <w:rFonts w:ascii="Verdana" w:hAnsi="Verdana"/>
          <w:sz w:val="20"/>
        </w:rPr>
        <w:t>wo</w:t>
      </w:r>
      <w:r w:rsidR="003C4948" w:rsidRPr="00023BB9">
        <w:rPr>
          <w:rFonts w:ascii="Verdana" w:hAnsi="Verdana"/>
          <w:sz w:val="20"/>
        </w:rPr>
        <w:t xml:space="preserve"> phases</w:t>
      </w:r>
      <w:r w:rsidR="00666BAC" w:rsidRPr="00023BB9">
        <w:rPr>
          <w:rFonts w:ascii="Verdana" w:hAnsi="Verdana"/>
          <w:sz w:val="20"/>
        </w:rPr>
        <w:t>:</w:t>
      </w:r>
    </w:p>
    <w:p w14:paraId="50C1D2C7" w14:textId="77777777" w:rsidR="00AD52A3" w:rsidRPr="00023BB9" w:rsidRDefault="003C4948" w:rsidP="00F813AD">
      <w:pPr>
        <w:pStyle w:val="ListParagraph"/>
        <w:numPr>
          <w:ilvl w:val="0"/>
          <w:numId w:val="22"/>
        </w:numPr>
        <w:rPr>
          <w:rFonts w:ascii="Verdana" w:hAnsi="Verdana"/>
          <w:sz w:val="20"/>
        </w:rPr>
      </w:pPr>
      <w:r w:rsidRPr="00023BB9">
        <w:rPr>
          <w:rFonts w:ascii="Verdana" w:hAnsi="Verdana"/>
          <w:sz w:val="20"/>
        </w:rPr>
        <w:t>Phase 1</w:t>
      </w:r>
    </w:p>
    <w:p w14:paraId="5863AD5B" w14:textId="0AD2FBCF" w:rsidR="00AD52A3" w:rsidRPr="00023BB9" w:rsidRDefault="00AD52A3" w:rsidP="00AD52A3">
      <w:pPr>
        <w:pStyle w:val="ListParagraph"/>
        <w:numPr>
          <w:ilvl w:val="1"/>
          <w:numId w:val="22"/>
        </w:numPr>
        <w:rPr>
          <w:rFonts w:ascii="Verdana" w:hAnsi="Verdana"/>
          <w:sz w:val="20"/>
        </w:rPr>
      </w:pPr>
      <w:r w:rsidRPr="00023BB9">
        <w:rPr>
          <w:rFonts w:ascii="Verdana" w:hAnsi="Verdana"/>
          <w:sz w:val="20"/>
        </w:rPr>
        <w:t xml:space="preserve">All compliant proposals will be scored by a committee comprised of members of SVCE, MBCP, and chosen </w:t>
      </w:r>
      <w:r w:rsidR="00C852ED" w:rsidRPr="00023BB9">
        <w:rPr>
          <w:rFonts w:ascii="Verdana" w:hAnsi="Verdana"/>
          <w:sz w:val="20"/>
        </w:rPr>
        <w:t xml:space="preserve">experts </w:t>
      </w:r>
      <w:r w:rsidRPr="00023BB9">
        <w:rPr>
          <w:rFonts w:ascii="Verdana" w:hAnsi="Verdana"/>
          <w:sz w:val="20"/>
        </w:rPr>
        <w:t>and ranked</w:t>
      </w:r>
      <w:r w:rsidR="003C4948" w:rsidRPr="00023BB9">
        <w:rPr>
          <w:rFonts w:ascii="Verdana" w:hAnsi="Verdana"/>
          <w:sz w:val="20"/>
        </w:rPr>
        <w:t xml:space="preserve"> according to the scoring rubric detailed below.</w:t>
      </w:r>
    </w:p>
    <w:p w14:paraId="7CC37E90" w14:textId="3E2ACE7B" w:rsidR="00AD52A3" w:rsidRPr="00023BB9" w:rsidRDefault="003C4948" w:rsidP="00AD52A3">
      <w:pPr>
        <w:pStyle w:val="ListParagraph"/>
        <w:numPr>
          <w:ilvl w:val="0"/>
          <w:numId w:val="22"/>
        </w:numPr>
        <w:rPr>
          <w:rFonts w:ascii="Verdana" w:hAnsi="Verdana"/>
          <w:sz w:val="20"/>
        </w:rPr>
      </w:pPr>
      <w:r w:rsidRPr="00023BB9">
        <w:rPr>
          <w:rFonts w:ascii="Verdana" w:hAnsi="Verdana"/>
          <w:sz w:val="20"/>
        </w:rPr>
        <w:t xml:space="preserve">Phase </w:t>
      </w:r>
      <w:r w:rsidR="0075002A" w:rsidRPr="00023BB9">
        <w:rPr>
          <w:rFonts w:ascii="Verdana" w:hAnsi="Verdana"/>
          <w:sz w:val="20"/>
        </w:rPr>
        <w:t>2</w:t>
      </w:r>
    </w:p>
    <w:p w14:paraId="471B8124" w14:textId="177E0BB7" w:rsidR="00F83D6A" w:rsidRPr="00023BB9" w:rsidRDefault="005E79C1" w:rsidP="03527E0E">
      <w:pPr>
        <w:pStyle w:val="ListParagraph"/>
        <w:numPr>
          <w:ilvl w:val="1"/>
          <w:numId w:val="22"/>
        </w:numPr>
        <w:rPr>
          <w:rFonts w:ascii="Verdana" w:hAnsi="Verdana"/>
          <w:sz w:val="20"/>
        </w:rPr>
      </w:pPr>
      <w:r w:rsidRPr="00023BB9">
        <w:rPr>
          <w:rFonts w:ascii="Verdana" w:hAnsi="Verdana"/>
          <w:sz w:val="20"/>
        </w:rPr>
        <w:t>Top-scoring proposals</w:t>
      </w:r>
      <w:r w:rsidR="003C4948" w:rsidRPr="00023BB9">
        <w:rPr>
          <w:rFonts w:ascii="Verdana" w:hAnsi="Verdana"/>
          <w:sz w:val="20"/>
        </w:rPr>
        <w:t xml:space="preserve"> </w:t>
      </w:r>
      <w:r w:rsidR="00666BAC" w:rsidRPr="00023BB9">
        <w:rPr>
          <w:rFonts w:ascii="Verdana" w:hAnsi="Verdana"/>
          <w:sz w:val="20"/>
        </w:rPr>
        <w:t xml:space="preserve">with be modeled </w:t>
      </w:r>
      <w:r w:rsidR="003C4948" w:rsidRPr="00023BB9">
        <w:rPr>
          <w:rFonts w:ascii="Verdana" w:hAnsi="Verdana"/>
          <w:sz w:val="20"/>
        </w:rPr>
        <w:t>within the existing SVCE/MBCP portfolios in order to yield a final</w:t>
      </w:r>
      <w:r w:rsidR="00A33EBF" w:rsidRPr="00023BB9">
        <w:rPr>
          <w:rFonts w:ascii="Verdana" w:hAnsi="Verdana"/>
          <w:sz w:val="20"/>
        </w:rPr>
        <w:t>,</w:t>
      </w:r>
      <w:r w:rsidR="009A7F83" w:rsidRPr="00023BB9">
        <w:rPr>
          <w:rFonts w:ascii="Verdana" w:hAnsi="Verdana"/>
          <w:sz w:val="20"/>
        </w:rPr>
        <w:t xml:space="preserve"> in-depth understanding of their </w:t>
      </w:r>
      <w:r w:rsidR="00651487" w:rsidRPr="00023BB9">
        <w:rPr>
          <w:rFonts w:ascii="Verdana" w:hAnsi="Verdana"/>
          <w:sz w:val="20"/>
        </w:rPr>
        <w:t xml:space="preserve">expected </w:t>
      </w:r>
      <w:r w:rsidR="009A7F83" w:rsidRPr="00023BB9">
        <w:rPr>
          <w:rFonts w:ascii="Verdana" w:hAnsi="Verdana"/>
          <w:sz w:val="20"/>
        </w:rPr>
        <w:t xml:space="preserve">performance </w:t>
      </w:r>
      <w:r w:rsidR="00651487" w:rsidRPr="00023BB9">
        <w:rPr>
          <w:rFonts w:ascii="Verdana" w:hAnsi="Verdana"/>
          <w:sz w:val="20"/>
        </w:rPr>
        <w:t xml:space="preserve">within </w:t>
      </w:r>
      <w:r w:rsidR="004F0B25" w:rsidRPr="00023BB9">
        <w:rPr>
          <w:rFonts w:ascii="Verdana" w:hAnsi="Verdana"/>
          <w:sz w:val="20"/>
        </w:rPr>
        <w:t xml:space="preserve">those portfolios. </w:t>
      </w:r>
      <w:r w:rsidR="00606F18" w:rsidRPr="00023BB9">
        <w:rPr>
          <w:rFonts w:ascii="Verdana" w:hAnsi="Verdana"/>
          <w:sz w:val="20"/>
        </w:rPr>
        <w:t xml:space="preserve">These results will </w:t>
      </w:r>
      <w:r w:rsidR="00F83D6A" w:rsidRPr="00023BB9">
        <w:rPr>
          <w:rFonts w:ascii="Verdana" w:hAnsi="Verdana"/>
          <w:sz w:val="20"/>
        </w:rPr>
        <w:t xml:space="preserve">reveal the highest-value resources for SVCE and MBCP and those bidders will be </w:t>
      </w:r>
      <w:r w:rsidR="2DF28269" w:rsidRPr="00023BB9">
        <w:rPr>
          <w:rFonts w:ascii="Verdana" w:hAnsi="Verdana"/>
          <w:sz w:val="20"/>
        </w:rPr>
        <w:t>S</w:t>
      </w:r>
      <w:r w:rsidR="06519DFA" w:rsidRPr="00023BB9">
        <w:rPr>
          <w:rFonts w:ascii="Verdana" w:hAnsi="Verdana"/>
          <w:sz w:val="20"/>
        </w:rPr>
        <w:t xml:space="preserve">hortlisted </w:t>
      </w:r>
      <w:r w:rsidR="42FB21F2" w:rsidRPr="00023BB9">
        <w:rPr>
          <w:rFonts w:ascii="Verdana" w:hAnsi="Verdana"/>
          <w:sz w:val="20"/>
        </w:rPr>
        <w:t xml:space="preserve">and contacted </w:t>
      </w:r>
      <w:r w:rsidR="00F83D6A" w:rsidRPr="00023BB9">
        <w:rPr>
          <w:rFonts w:ascii="Verdana" w:hAnsi="Verdana"/>
          <w:sz w:val="20"/>
        </w:rPr>
        <w:t xml:space="preserve">for </w:t>
      </w:r>
      <w:r w:rsidR="6B622E7E" w:rsidRPr="00023BB9">
        <w:rPr>
          <w:rFonts w:ascii="Verdana" w:hAnsi="Verdana"/>
          <w:sz w:val="20"/>
        </w:rPr>
        <w:t>negotia</w:t>
      </w:r>
      <w:r w:rsidR="03527E0E" w:rsidRPr="00023BB9">
        <w:rPr>
          <w:rFonts w:ascii="Verdana" w:hAnsi="Verdana"/>
          <w:sz w:val="20"/>
        </w:rPr>
        <w:t>tion</w:t>
      </w:r>
      <w:r w:rsidR="00F83D6A" w:rsidRPr="00023BB9">
        <w:rPr>
          <w:rFonts w:ascii="Verdana" w:hAnsi="Verdana"/>
          <w:sz w:val="20"/>
        </w:rPr>
        <w:t xml:space="preserve"> of contracts.</w:t>
      </w:r>
    </w:p>
    <w:p w14:paraId="1A5F8262" w14:textId="6B941DB2" w:rsidR="00D050D8" w:rsidRPr="00023BB9" w:rsidRDefault="00D050D8" w:rsidP="001852BD">
      <w:pPr>
        <w:pStyle w:val="Heading3"/>
        <w:numPr>
          <w:ilvl w:val="2"/>
          <w:numId w:val="2"/>
        </w:numPr>
        <w:rPr>
          <w:rFonts w:ascii="Verdana" w:hAnsi="Verdana"/>
          <w:color w:val="01426A"/>
          <w:sz w:val="22"/>
        </w:rPr>
      </w:pPr>
      <w:bookmarkStart w:id="27" w:name="_Toc5787378"/>
      <w:bookmarkStart w:id="28" w:name="_Ref6238437"/>
      <w:r w:rsidRPr="00023BB9">
        <w:rPr>
          <w:rFonts w:ascii="Verdana" w:hAnsi="Verdana"/>
          <w:color w:val="01426A"/>
          <w:sz w:val="22"/>
        </w:rPr>
        <w:t>Explanation of Scoring Categories</w:t>
      </w:r>
      <w:bookmarkEnd w:id="27"/>
      <w:bookmarkEnd w:id="28"/>
    </w:p>
    <w:p w14:paraId="3745D9A8" w14:textId="2CC155D2" w:rsidR="00EB0D7A" w:rsidRPr="00023BB9" w:rsidRDefault="00B37E4D" w:rsidP="00B37E4D">
      <w:pPr>
        <w:rPr>
          <w:rFonts w:ascii="Verdana" w:hAnsi="Verdana"/>
          <w:sz w:val="20"/>
        </w:rPr>
      </w:pPr>
      <w:r w:rsidRPr="00023BB9">
        <w:rPr>
          <w:rFonts w:ascii="Verdana" w:hAnsi="Verdana"/>
          <w:sz w:val="20"/>
        </w:rPr>
        <w:t xml:space="preserve">All conforming proposals will be scored </w:t>
      </w:r>
      <w:r w:rsidR="002F73A6" w:rsidRPr="00023BB9">
        <w:rPr>
          <w:rFonts w:ascii="Verdana" w:hAnsi="Verdana"/>
          <w:sz w:val="20"/>
        </w:rPr>
        <w:t>by a committee comprised of members of SVCE, MBCP and external experts</w:t>
      </w:r>
      <w:r w:rsidR="00FE0926" w:rsidRPr="00023BB9">
        <w:rPr>
          <w:rFonts w:ascii="Verdana" w:hAnsi="Verdana"/>
          <w:sz w:val="20"/>
        </w:rPr>
        <w:t xml:space="preserve">. </w:t>
      </w:r>
      <w:r w:rsidR="008F4E1E" w:rsidRPr="00023BB9">
        <w:rPr>
          <w:rFonts w:ascii="Verdana" w:hAnsi="Verdana"/>
          <w:sz w:val="20"/>
        </w:rPr>
        <w:t>P</w:t>
      </w:r>
      <w:r w:rsidR="00F1688E" w:rsidRPr="00023BB9">
        <w:rPr>
          <w:rFonts w:ascii="Verdana" w:hAnsi="Verdana"/>
          <w:sz w:val="20"/>
        </w:rPr>
        <w:t>roposal</w:t>
      </w:r>
      <w:r w:rsidR="004006B8" w:rsidRPr="00023BB9">
        <w:rPr>
          <w:rFonts w:ascii="Verdana" w:hAnsi="Verdana"/>
          <w:sz w:val="20"/>
        </w:rPr>
        <w:t>s</w:t>
      </w:r>
      <w:r w:rsidR="00F1688E" w:rsidRPr="00023BB9">
        <w:rPr>
          <w:rFonts w:ascii="Verdana" w:hAnsi="Verdana"/>
          <w:sz w:val="20"/>
        </w:rPr>
        <w:t xml:space="preserve"> </w:t>
      </w:r>
      <w:r w:rsidR="00F1688E" w:rsidRPr="00023BB9">
        <w:rPr>
          <w:rFonts w:ascii="Verdana" w:hAnsi="Verdana"/>
          <w:b/>
          <w:sz w:val="20"/>
        </w:rPr>
        <w:t>must</w:t>
      </w:r>
      <w:r w:rsidR="00F1688E" w:rsidRPr="00023BB9">
        <w:rPr>
          <w:rFonts w:ascii="Verdana" w:hAnsi="Verdana"/>
          <w:sz w:val="20"/>
        </w:rPr>
        <w:t xml:space="preserve"> contain a</w:t>
      </w:r>
      <w:r w:rsidR="00683CC0" w:rsidRPr="00023BB9">
        <w:rPr>
          <w:rFonts w:ascii="Verdana" w:hAnsi="Verdana"/>
          <w:sz w:val="20"/>
        </w:rPr>
        <w:t>n executive summary</w:t>
      </w:r>
      <w:r w:rsidR="00F1688E" w:rsidRPr="00023BB9">
        <w:rPr>
          <w:rFonts w:ascii="Verdana" w:hAnsi="Verdana"/>
          <w:sz w:val="20"/>
        </w:rPr>
        <w:t xml:space="preserve"> section </w:t>
      </w:r>
      <w:r w:rsidR="001855CA" w:rsidRPr="00023BB9">
        <w:rPr>
          <w:rFonts w:ascii="Verdana" w:hAnsi="Verdana"/>
          <w:sz w:val="20"/>
        </w:rPr>
        <w:t xml:space="preserve">(max </w:t>
      </w:r>
      <w:r w:rsidR="00000FE3" w:rsidRPr="00023BB9">
        <w:rPr>
          <w:rFonts w:ascii="Verdana" w:hAnsi="Verdana"/>
          <w:sz w:val="20"/>
        </w:rPr>
        <w:t xml:space="preserve">2 pages) </w:t>
      </w:r>
      <w:r w:rsidR="00F1688E" w:rsidRPr="00023BB9">
        <w:rPr>
          <w:rFonts w:ascii="Verdana" w:hAnsi="Verdana"/>
          <w:sz w:val="20"/>
        </w:rPr>
        <w:t xml:space="preserve">summarizing the </w:t>
      </w:r>
      <w:r w:rsidR="004006B8" w:rsidRPr="00023BB9">
        <w:rPr>
          <w:rFonts w:ascii="Verdana" w:hAnsi="Verdana"/>
          <w:sz w:val="20"/>
        </w:rPr>
        <w:t>characteristics</w:t>
      </w:r>
      <w:r w:rsidR="00F1688E" w:rsidRPr="00023BB9">
        <w:rPr>
          <w:rFonts w:ascii="Verdana" w:hAnsi="Verdana"/>
          <w:sz w:val="20"/>
        </w:rPr>
        <w:t xml:space="preserve"> </w:t>
      </w:r>
      <w:r w:rsidR="004006B8" w:rsidRPr="00023BB9">
        <w:rPr>
          <w:rFonts w:ascii="Verdana" w:hAnsi="Verdana"/>
          <w:sz w:val="20"/>
        </w:rPr>
        <w:t xml:space="preserve">and </w:t>
      </w:r>
      <w:r w:rsidR="00F1688E" w:rsidRPr="00023BB9">
        <w:rPr>
          <w:rFonts w:ascii="Verdana" w:hAnsi="Verdana"/>
          <w:sz w:val="20"/>
        </w:rPr>
        <w:t xml:space="preserve">qualifications of the </w:t>
      </w:r>
      <w:r w:rsidR="004006B8" w:rsidRPr="00023BB9">
        <w:rPr>
          <w:rFonts w:ascii="Verdana" w:hAnsi="Verdana"/>
          <w:sz w:val="20"/>
        </w:rPr>
        <w:t xml:space="preserve">proposed project </w:t>
      </w:r>
      <w:r w:rsidR="000446F3" w:rsidRPr="00023BB9">
        <w:rPr>
          <w:rFonts w:ascii="Verdana" w:hAnsi="Verdana"/>
          <w:sz w:val="20"/>
        </w:rPr>
        <w:t>related to each of the following scoring categories</w:t>
      </w:r>
      <w:r w:rsidR="00EB0D7A" w:rsidRPr="00023BB9">
        <w:rPr>
          <w:rFonts w:ascii="Verdana" w:hAnsi="Verdana"/>
          <w:sz w:val="20"/>
        </w:rPr>
        <w:t xml:space="preserve"> (in the order listed below).</w:t>
      </w:r>
      <w:r w:rsidR="00076950" w:rsidRPr="00023BB9">
        <w:rPr>
          <w:rFonts w:ascii="Verdana" w:hAnsi="Verdana"/>
          <w:sz w:val="20"/>
        </w:rPr>
        <w:t xml:space="preserve"> </w:t>
      </w:r>
    </w:p>
    <w:p w14:paraId="4B8668DA" w14:textId="59DAD615" w:rsidR="00516073" w:rsidRPr="00023BB9" w:rsidRDefault="00FE0926" w:rsidP="00B37E4D">
      <w:pPr>
        <w:rPr>
          <w:rFonts w:ascii="Verdana" w:hAnsi="Verdana"/>
          <w:sz w:val="20"/>
        </w:rPr>
      </w:pPr>
      <w:r w:rsidRPr="00023BB9">
        <w:rPr>
          <w:rFonts w:ascii="Verdana" w:hAnsi="Verdana"/>
          <w:sz w:val="20"/>
        </w:rPr>
        <w:t xml:space="preserve">The scoring will be based on the categories detailed in </w:t>
      </w:r>
      <w:r w:rsidRPr="00023BB9">
        <w:rPr>
          <w:rFonts w:ascii="Verdana" w:hAnsi="Verdana"/>
          <w:sz w:val="20"/>
        </w:rPr>
        <w:fldChar w:fldCharType="begin"/>
      </w:r>
      <w:r w:rsidRPr="00023BB9">
        <w:rPr>
          <w:rFonts w:ascii="Verdana" w:hAnsi="Verdana"/>
          <w:sz w:val="20"/>
        </w:rPr>
        <w:instrText xml:space="preserve"> REF _Ref5206054 \h </w:instrText>
      </w:r>
      <w:r w:rsidR="00023BB9" w:rsidRPr="00023BB9">
        <w:rPr>
          <w:rFonts w:ascii="Verdana" w:hAnsi="Verdana"/>
          <w:sz w:val="20"/>
        </w:rPr>
        <w:instrText xml:space="preserve"> \* MERGEFORMAT </w:instrText>
      </w:r>
      <w:r w:rsidRPr="00023BB9">
        <w:rPr>
          <w:rFonts w:ascii="Verdana" w:hAnsi="Verdana"/>
          <w:sz w:val="20"/>
        </w:rPr>
      </w:r>
      <w:r w:rsidRPr="00023BB9">
        <w:rPr>
          <w:rFonts w:ascii="Verdana" w:hAnsi="Verdana"/>
          <w:sz w:val="20"/>
        </w:rPr>
        <w:fldChar w:fldCharType="separate"/>
      </w:r>
      <w:r w:rsidR="003E08BF" w:rsidRPr="00023BB9">
        <w:rPr>
          <w:rFonts w:ascii="Verdana" w:hAnsi="Verdana"/>
          <w:sz w:val="20"/>
        </w:rPr>
        <w:t xml:space="preserve">Table </w:t>
      </w:r>
      <w:r w:rsidR="003E08BF" w:rsidRPr="00023BB9">
        <w:rPr>
          <w:rFonts w:ascii="Verdana" w:hAnsi="Verdana"/>
          <w:noProof/>
          <w:sz w:val="20"/>
        </w:rPr>
        <w:t>1</w:t>
      </w:r>
      <w:r w:rsidRPr="00023BB9">
        <w:rPr>
          <w:rFonts w:ascii="Verdana" w:hAnsi="Verdana"/>
          <w:sz w:val="20"/>
        </w:rPr>
        <w:fldChar w:fldCharType="end"/>
      </w:r>
      <w:r w:rsidRPr="00023BB9">
        <w:rPr>
          <w:rFonts w:ascii="Verdana" w:hAnsi="Verdana"/>
          <w:sz w:val="20"/>
        </w:rPr>
        <w:t xml:space="preserve"> below:</w:t>
      </w:r>
    </w:p>
    <w:p w14:paraId="2F37D21B" w14:textId="005C819D" w:rsidR="00034C7F" w:rsidRPr="00023BB9" w:rsidRDefault="00034C7F" w:rsidP="00034C7F">
      <w:pPr>
        <w:pStyle w:val="Caption"/>
        <w:keepNext/>
        <w:jc w:val="center"/>
        <w:rPr>
          <w:rFonts w:ascii="Verdana" w:hAnsi="Verdana"/>
        </w:rPr>
      </w:pPr>
      <w:bookmarkStart w:id="29" w:name="_Ref5206054"/>
      <w:bookmarkStart w:id="30" w:name="_Ref5206046"/>
      <w:r w:rsidRPr="00023BB9">
        <w:rPr>
          <w:rFonts w:ascii="Verdana" w:hAnsi="Verdana"/>
        </w:rPr>
        <w:lastRenderedPageBreak/>
        <w:t xml:space="preserve">Table </w:t>
      </w:r>
      <w:r w:rsidR="005A6BEE" w:rsidRPr="00023BB9">
        <w:rPr>
          <w:rFonts w:ascii="Verdana" w:hAnsi="Verdana"/>
        </w:rPr>
        <w:fldChar w:fldCharType="begin"/>
      </w:r>
      <w:r w:rsidR="005A6BEE" w:rsidRPr="00023BB9">
        <w:rPr>
          <w:rFonts w:ascii="Verdana" w:hAnsi="Verdana"/>
        </w:rPr>
        <w:instrText xml:space="preserve"> SEQ Table \* ARABIC </w:instrText>
      </w:r>
      <w:r w:rsidR="005A6BEE" w:rsidRPr="00023BB9">
        <w:rPr>
          <w:rFonts w:ascii="Verdana" w:hAnsi="Verdana"/>
        </w:rPr>
        <w:fldChar w:fldCharType="separate"/>
      </w:r>
      <w:r w:rsidR="003E08BF" w:rsidRPr="00023BB9">
        <w:rPr>
          <w:rFonts w:ascii="Verdana" w:hAnsi="Verdana"/>
          <w:noProof/>
        </w:rPr>
        <w:t>1</w:t>
      </w:r>
      <w:r w:rsidR="005A6BEE" w:rsidRPr="00023BB9">
        <w:rPr>
          <w:rFonts w:ascii="Verdana" w:hAnsi="Verdana"/>
          <w:noProof/>
        </w:rPr>
        <w:fldChar w:fldCharType="end"/>
      </w:r>
      <w:bookmarkEnd w:id="29"/>
      <w:r w:rsidRPr="00023BB9">
        <w:rPr>
          <w:rFonts w:ascii="Verdana" w:hAnsi="Verdana"/>
        </w:rPr>
        <w:t>: Phase 1 Scoring Rubric</w:t>
      </w:r>
      <w:bookmarkEnd w:id="30"/>
    </w:p>
    <w:tbl>
      <w:tblPr>
        <w:tblStyle w:val="GridTable4"/>
        <w:tblW w:w="0" w:type="auto"/>
        <w:jc w:val="center"/>
        <w:tblLook w:val="0620" w:firstRow="1" w:lastRow="0" w:firstColumn="0" w:lastColumn="0" w:noHBand="1" w:noVBand="1"/>
        <w:tblCaption w:val="Phase 1 Scoring Rubric"/>
      </w:tblPr>
      <w:tblGrid>
        <w:gridCol w:w="4675"/>
        <w:gridCol w:w="1170"/>
      </w:tblGrid>
      <w:tr w:rsidR="00131977" w:rsidRPr="00023BB9" w14:paraId="0E07D592" w14:textId="77777777" w:rsidTr="0044124B">
        <w:trPr>
          <w:cnfStyle w:val="100000000000" w:firstRow="1" w:lastRow="0" w:firstColumn="0" w:lastColumn="0" w:oddVBand="0" w:evenVBand="0" w:oddHBand="0" w:evenHBand="0" w:firstRowFirstColumn="0" w:firstRowLastColumn="0" w:lastRowFirstColumn="0" w:lastRowLastColumn="0"/>
          <w:cantSplit/>
          <w:jc w:val="center"/>
        </w:trPr>
        <w:tc>
          <w:tcPr>
            <w:tcW w:w="4675" w:type="dxa"/>
            <w:shd w:val="clear" w:color="auto" w:fill="BFBFBF" w:themeFill="background1" w:themeFillShade="BF"/>
          </w:tcPr>
          <w:p w14:paraId="26ABE452" w14:textId="77777777" w:rsidR="00131977" w:rsidRPr="00023BB9" w:rsidRDefault="00131977" w:rsidP="00C66FFC">
            <w:pPr>
              <w:pStyle w:val="BodyText"/>
              <w:keepNext/>
              <w:keepLines/>
              <w:widowControl/>
              <w:ind w:right="173"/>
              <w:rPr>
                <w:rFonts w:ascii="Verdana" w:hAnsi="Verdana" w:cstheme="minorHAnsi"/>
                <w:color w:val="000000" w:themeColor="text1"/>
                <w:sz w:val="22"/>
              </w:rPr>
            </w:pPr>
            <w:r w:rsidRPr="00023BB9">
              <w:rPr>
                <w:rFonts w:ascii="Verdana" w:hAnsi="Verdana" w:cstheme="minorHAnsi"/>
                <w:color w:val="000000" w:themeColor="text1"/>
                <w:sz w:val="22"/>
              </w:rPr>
              <w:t>Criteria Component</w:t>
            </w:r>
          </w:p>
        </w:tc>
        <w:tc>
          <w:tcPr>
            <w:tcW w:w="1170" w:type="dxa"/>
            <w:shd w:val="clear" w:color="auto" w:fill="BFBFBF" w:themeFill="background1" w:themeFillShade="BF"/>
          </w:tcPr>
          <w:p w14:paraId="2B62F2C2" w14:textId="77777777" w:rsidR="00131977" w:rsidRPr="00023BB9" w:rsidRDefault="00131977" w:rsidP="00C66FFC">
            <w:pPr>
              <w:pStyle w:val="BodyText"/>
              <w:keepNext/>
              <w:keepLines/>
              <w:widowControl/>
              <w:ind w:right="173"/>
              <w:rPr>
                <w:rFonts w:ascii="Verdana" w:hAnsi="Verdana" w:cstheme="minorHAnsi"/>
                <w:color w:val="000000" w:themeColor="text1"/>
                <w:sz w:val="22"/>
              </w:rPr>
            </w:pPr>
            <w:r w:rsidRPr="00023BB9">
              <w:rPr>
                <w:rFonts w:ascii="Verdana" w:hAnsi="Verdana" w:cstheme="minorHAnsi"/>
                <w:color w:val="000000" w:themeColor="text1"/>
                <w:sz w:val="22"/>
              </w:rPr>
              <w:t>Points</w:t>
            </w:r>
          </w:p>
        </w:tc>
      </w:tr>
      <w:tr w:rsidR="00131977" w:rsidRPr="00023BB9" w14:paraId="0B8B9128" w14:textId="77777777" w:rsidTr="0044124B">
        <w:trPr>
          <w:cantSplit/>
          <w:jc w:val="center"/>
        </w:trPr>
        <w:tc>
          <w:tcPr>
            <w:tcW w:w="4675" w:type="dxa"/>
          </w:tcPr>
          <w:p w14:paraId="5D98F464" w14:textId="77777777" w:rsidR="00131977" w:rsidRPr="00023BB9" w:rsidRDefault="00131977" w:rsidP="00C66FFC">
            <w:pPr>
              <w:pStyle w:val="BodyText"/>
              <w:keepNext/>
              <w:keepLines/>
              <w:widowControl/>
              <w:ind w:right="173"/>
              <w:rPr>
                <w:rFonts w:ascii="Verdana" w:hAnsi="Verdana" w:cstheme="minorHAnsi"/>
                <w:sz w:val="22"/>
              </w:rPr>
            </w:pPr>
            <w:r w:rsidRPr="00023BB9">
              <w:rPr>
                <w:rFonts w:ascii="Verdana" w:hAnsi="Verdana" w:cstheme="minorHAnsi"/>
                <w:sz w:val="22"/>
              </w:rPr>
              <w:t>Cost</w:t>
            </w:r>
          </w:p>
        </w:tc>
        <w:tc>
          <w:tcPr>
            <w:tcW w:w="1170" w:type="dxa"/>
          </w:tcPr>
          <w:p w14:paraId="4FE47C90" w14:textId="1DFC8CA9" w:rsidR="00131977" w:rsidRPr="00023BB9" w:rsidRDefault="00212652" w:rsidP="00C66FFC">
            <w:pPr>
              <w:pStyle w:val="BodyText"/>
              <w:keepNext/>
              <w:keepLines/>
              <w:widowControl/>
              <w:ind w:right="173"/>
              <w:rPr>
                <w:rFonts w:ascii="Verdana" w:hAnsi="Verdana" w:cstheme="minorHAnsi"/>
                <w:sz w:val="22"/>
              </w:rPr>
            </w:pPr>
            <w:r w:rsidRPr="00023BB9">
              <w:rPr>
                <w:rFonts w:ascii="Verdana" w:hAnsi="Verdana" w:cstheme="minorHAnsi"/>
                <w:sz w:val="22"/>
              </w:rPr>
              <w:t>35</w:t>
            </w:r>
          </w:p>
        </w:tc>
      </w:tr>
      <w:tr w:rsidR="00F265AC" w:rsidRPr="00023BB9" w14:paraId="31CC7EE6" w14:textId="77777777" w:rsidTr="0044124B">
        <w:trPr>
          <w:cantSplit/>
          <w:jc w:val="center"/>
        </w:trPr>
        <w:tc>
          <w:tcPr>
            <w:tcW w:w="4675" w:type="dxa"/>
          </w:tcPr>
          <w:p w14:paraId="08A326D5" w14:textId="18E1918F" w:rsidR="00F265AC" w:rsidRPr="00023BB9" w:rsidRDefault="002F244C" w:rsidP="00F265AC">
            <w:pPr>
              <w:pStyle w:val="BodyText"/>
              <w:keepNext/>
              <w:keepLines/>
              <w:widowControl/>
              <w:ind w:right="173"/>
              <w:rPr>
                <w:rFonts w:ascii="Verdana" w:hAnsi="Verdana" w:cstheme="minorHAnsi"/>
                <w:sz w:val="22"/>
              </w:rPr>
            </w:pPr>
            <w:r w:rsidRPr="00023BB9">
              <w:rPr>
                <w:rFonts w:ascii="Verdana" w:hAnsi="Verdana" w:cstheme="minorHAnsi"/>
                <w:sz w:val="22"/>
              </w:rPr>
              <w:t xml:space="preserve">Project </w:t>
            </w:r>
            <w:r w:rsidR="00F265AC" w:rsidRPr="00023BB9">
              <w:rPr>
                <w:rFonts w:ascii="Verdana" w:hAnsi="Verdana" w:cstheme="minorHAnsi"/>
                <w:sz w:val="22"/>
              </w:rPr>
              <w:t>Risk</w:t>
            </w:r>
          </w:p>
        </w:tc>
        <w:tc>
          <w:tcPr>
            <w:tcW w:w="1170" w:type="dxa"/>
          </w:tcPr>
          <w:p w14:paraId="76157F95" w14:textId="74188F25" w:rsidR="00F265AC" w:rsidRPr="00023BB9" w:rsidRDefault="00F265AC" w:rsidP="00F265AC">
            <w:pPr>
              <w:pStyle w:val="BodyText"/>
              <w:keepNext/>
              <w:keepLines/>
              <w:widowControl/>
              <w:ind w:right="173"/>
              <w:rPr>
                <w:rFonts w:ascii="Verdana" w:hAnsi="Verdana" w:cstheme="minorHAnsi"/>
                <w:sz w:val="22"/>
              </w:rPr>
            </w:pPr>
            <w:r w:rsidRPr="00023BB9">
              <w:rPr>
                <w:rFonts w:ascii="Verdana" w:hAnsi="Verdana" w:cstheme="minorHAnsi"/>
                <w:sz w:val="22"/>
              </w:rPr>
              <w:t>15</w:t>
            </w:r>
          </w:p>
        </w:tc>
      </w:tr>
      <w:tr w:rsidR="00F265AC" w:rsidRPr="00023BB9" w14:paraId="7DFE449C" w14:textId="77777777" w:rsidTr="0044124B">
        <w:trPr>
          <w:cantSplit/>
          <w:jc w:val="center"/>
        </w:trPr>
        <w:tc>
          <w:tcPr>
            <w:tcW w:w="4675" w:type="dxa"/>
          </w:tcPr>
          <w:p w14:paraId="044C7424" w14:textId="77777777" w:rsidR="00F265AC" w:rsidRPr="00023BB9" w:rsidRDefault="00F265AC" w:rsidP="00F265AC">
            <w:pPr>
              <w:pStyle w:val="BodyText"/>
              <w:keepNext/>
              <w:keepLines/>
              <w:widowControl/>
              <w:ind w:right="173"/>
              <w:rPr>
                <w:rFonts w:ascii="Verdana" w:hAnsi="Verdana" w:cstheme="minorHAnsi"/>
                <w:sz w:val="22"/>
              </w:rPr>
            </w:pPr>
            <w:r w:rsidRPr="00023BB9">
              <w:rPr>
                <w:rFonts w:ascii="Verdana" w:hAnsi="Verdana" w:cstheme="minorHAnsi"/>
                <w:sz w:val="22"/>
              </w:rPr>
              <w:t>On-Peak Delivery</w:t>
            </w:r>
          </w:p>
        </w:tc>
        <w:tc>
          <w:tcPr>
            <w:tcW w:w="1170" w:type="dxa"/>
          </w:tcPr>
          <w:p w14:paraId="04103CEF" w14:textId="77777777" w:rsidR="00F265AC" w:rsidRPr="00023BB9" w:rsidRDefault="00F265AC" w:rsidP="00F265AC">
            <w:pPr>
              <w:pStyle w:val="BodyText"/>
              <w:keepNext/>
              <w:keepLines/>
              <w:widowControl/>
              <w:ind w:right="173"/>
              <w:rPr>
                <w:rFonts w:ascii="Verdana" w:hAnsi="Verdana" w:cstheme="minorHAnsi"/>
                <w:sz w:val="22"/>
              </w:rPr>
            </w:pPr>
            <w:r w:rsidRPr="00023BB9">
              <w:rPr>
                <w:rFonts w:ascii="Verdana" w:hAnsi="Verdana" w:cstheme="minorHAnsi"/>
                <w:sz w:val="22"/>
              </w:rPr>
              <w:t>10</w:t>
            </w:r>
          </w:p>
        </w:tc>
      </w:tr>
      <w:tr w:rsidR="00F265AC" w:rsidRPr="00023BB9" w14:paraId="61BC8960" w14:textId="77777777" w:rsidTr="0044124B">
        <w:trPr>
          <w:cantSplit/>
          <w:jc w:val="center"/>
        </w:trPr>
        <w:tc>
          <w:tcPr>
            <w:tcW w:w="4675" w:type="dxa"/>
          </w:tcPr>
          <w:p w14:paraId="1ACE2FFF" w14:textId="75CA39CF" w:rsidR="00F265AC" w:rsidRPr="00023BB9" w:rsidRDefault="002F244C" w:rsidP="00F265AC">
            <w:pPr>
              <w:pStyle w:val="BodyText"/>
              <w:keepNext/>
              <w:keepLines/>
              <w:widowControl/>
              <w:ind w:right="173"/>
              <w:rPr>
                <w:rFonts w:ascii="Verdana" w:hAnsi="Verdana" w:cstheme="minorHAnsi"/>
                <w:sz w:val="22"/>
              </w:rPr>
            </w:pPr>
            <w:r w:rsidRPr="00023BB9">
              <w:rPr>
                <w:rFonts w:ascii="Verdana" w:hAnsi="Verdana" w:cstheme="minorHAnsi"/>
                <w:sz w:val="22"/>
              </w:rPr>
              <w:t xml:space="preserve">Bidder </w:t>
            </w:r>
            <w:r w:rsidR="00F265AC" w:rsidRPr="00023BB9">
              <w:rPr>
                <w:rFonts w:ascii="Verdana" w:hAnsi="Verdana" w:cstheme="minorHAnsi"/>
                <w:sz w:val="22"/>
              </w:rPr>
              <w:t>Experience delivering projects of similar scope and magnitude</w:t>
            </w:r>
            <w:r w:rsidR="002E07B1" w:rsidRPr="00023BB9">
              <w:rPr>
                <w:rFonts w:ascii="Verdana" w:hAnsi="Verdana" w:cstheme="minorHAnsi"/>
                <w:sz w:val="22"/>
              </w:rPr>
              <w:tab/>
            </w:r>
          </w:p>
        </w:tc>
        <w:tc>
          <w:tcPr>
            <w:tcW w:w="1170" w:type="dxa"/>
          </w:tcPr>
          <w:p w14:paraId="731402CE" w14:textId="2396F4B2" w:rsidR="00F265AC" w:rsidRPr="00023BB9" w:rsidRDefault="00F265AC" w:rsidP="00F265AC">
            <w:pPr>
              <w:pStyle w:val="BodyText"/>
              <w:keepNext/>
              <w:keepLines/>
              <w:widowControl/>
              <w:ind w:right="173"/>
              <w:rPr>
                <w:rFonts w:ascii="Verdana" w:hAnsi="Verdana" w:cstheme="minorHAnsi"/>
                <w:sz w:val="22"/>
              </w:rPr>
            </w:pPr>
            <w:r w:rsidRPr="00023BB9">
              <w:rPr>
                <w:rFonts w:ascii="Verdana" w:hAnsi="Verdana" w:cstheme="minorHAnsi"/>
                <w:sz w:val="22"/>
              </w:rPr>
              <w:t>10</w:t>
            </w:r>
          </w:p>
        </w:tc>
      </w:tr>
      <w:tr w:rsidR="00F265AC" w:rsidRPr="00023BB9" w14:paraId="41370208" w14:textId="77777777" w:rsidTr="0044124B">
        <w:trPr>
          <w:cantSplit/>
          <w:jc w:val="center"/>
        </w:trPr>
        <w:tc>
          <w:tcPr>
            <w:tcW w:w="4675" w:type="dxa"/>
          </w:tcPr>
          <w:p w14:paraId="7953AC87" w14:textId="77777777" w:rsidR="00F265AC" w:rsidRPr="00023BB9" w:rsidRDefault="00F265AC" w:rsidP="00F265AC">
            <w:pPr>
              <w:pStyle w:val="BodyText"/>
              <w:keepNext/>
              <w:keepLines/>
              <w:widowControl/>
              <w:ind w:right="173"/>
              <w:rPr>
                <w:rFonts w:ascii="Verdana" w:hAnsi="Verdana" w:cstheme="minorHAnsi"/>
                <w:sz w:val="22"/>
              </w:rPr>
            </w:pPr>
            <w:r w:rsidRPr="00023BB9">
              <w:rPr>
                <w:rFonts w:ascii="Verdana" w:hAnsi="Verdana" w:cstheme="minorHAnsi"/>
                <w:sz w:val="22"/>
              </w:rPr>
              <w:t>Location</w:t>
            </w:r>
          </w:p>
        </w:tc>
        <w:tc>
          <w:tcPr>
            <w:tcW w:w="1170" w:type="dxa"/>
          </w:tcPr>
          <w:p w14:paraId="1A0EB4B3" w14:textId="77777777" w:rsidR="00F265AC" w:rsidRPr="00023BB9" w:rsidRDefault="00F265AC" w:rsidP="00F265AC">
            <w:pPr>
              <w:pStyle w:val="BodyText"/>
              <w:keepNext/>
              <w:keepLines/>
              <w:widowControl/>
              <w:ind w:right="173"/>
              <w:rPr>
                <w:rFonts w:ascii="Verdana" w:hAnsi="Verdana" w:cstheme="minorHAnsi"/>
                <w:sz w:val="22"/>
              </w:rPr>
            </w:pPr>
            <w:r w:rsidRPr="00023BB9">
              <w:rPr>
                <w:rFonts w:ascii="Verdana" w:hAnsi="Verdana" w:cstheme="minorHAnsi"/>
                <w:sz w:val="22"/>
              </w:rPr>
              <w:t>10</w:t>
            </w:r>
          </w:p>
        </w:tc>
      </w:tr>
      <w:tr w:rsidR="00F265AC" w:rsidRPr="00023BB9" w14:paraId="6361F7DD" w14:textId="77777777" w:rsidTr="0044124B">
        <w:trPr>
          <w:cantSplit/>
          <w:jc w:val="center"/>
        </w:trPr>
        <w:tc>
          <w:tcPr>
            <w:tcW w:w="4675" w:type="dxa"/>
          </w:tcPr>
          <w:p w14:paraId="7655BFEC" w14:textId="2742D360" w:rsidR="00F265AC" w:rsidRPr="00023BB9" w:rsidRDefault="00F265AC" w:rsidP="00F265AC">
            <w:pPr>
              <w:pStyle w:val="BodyText"/>
              <w:keepNext/>
              <w:keepLines/>
              <w:widowControl/>
              <w:ind w:right="173"/>
              <w:rPr>
                <w:rFonts w:ascii="Verdana" w:hAnsi="Verdana" w:cstheme="minorHAnsi"/>
                <w:sz w:val="22"/>
              </w:rPr>
            </w:pPr>
            <w:r w:rsidRPr="00023BB9">
              <w:rPr>
                <w:rFonts w:ascii="Verdana" w:hAnsi="Verdana" w:cstheme="minorHAnsi"/>
                <w:sz w:val="22"/>
              </w:rPr>
              <w:t>Resource Adequacy</w:t>
            </w:r>
          </w:p>
        </w:tc>
        <w:tc>
          <w:tcPr>
            <w:tcW w:w="1170" w:type="dxa"/>
          </w:tcPr>
          <w:p w14:paraId="52B0CAD4" w14:textId="49B3D8D9" w:rsidR="00F265AC" w:rsidRPr="00023BB9" w:rsidRDefault="00F265AC" w:rsidP="00F265AC">
            <w:pPr>
              <w:pStyle w:val="BodyText"/>
              <w:keepNext/>
              <w:keepLines/>
              <w:widowControl/>
              <w:ind w:right="173"/>
              <w:rPr>
                <w:rFonts w:ascii="Verdana" w:hAnsi="Verdana" w:cstheme="minorHAnsi"/>
                <w:sz w:val="22"/>
              </w:rPr>
            </w:pPr>
            <w:r w:rsidRPr="00023BB9">
              <w:rPr>
                <w:rFonts w:ascii="Verdana" w:hAnsi="Verdana" w:cstheme="minorHAnsi"/>
                <w:sz w:val="22"/>
              </w:rPr>
              <w:t>10</w:t>
            </w:r>
          </w:p>
        </w:tc>
      </w:tr>
      <w:tr w:rsidR="0031714C" w:rsidRPr="00023BB9" w14:paraId="328A5E03" w14:textId="77777777" w:rsidTr="0044124B">
        <w:trPr>
          <w:cantSplit/>
          <w:jc w:val="center"/>
        </w:trPr>
        <w:tc>
          <w:tcPr>
            <w:tcW w:w="4675" w:type="dxa"/>
          </w:tcPr>
          <w:p w14:paraId="4302EE17" w14:textId="640F533F" w:rsidR="0031714C" w:rsidRPr="00023BB9" w:rsidRDefault="0031714C" w:rsidP="0031714C">
            <w:pPr>
              <w:pStyle w:val="BodyText"/>
              <w:keepNext/>
              <w:keepLines/>
              <w:widowControl/>
              <w:ind w:right="173"/>
              <w:rPr>
                <w:rFonts w:ascii="Verdana" w:hAnsi="Verdana" w:cstheme="minorHAnsi"/>
                <w:sz w:val="22"/>
              </w:rPr>
            </w:pPr>
            <w:r w:rsidRPr="00023BB9">
              <w:rPr>
                <w:rFonts w:ascii="Verdana" w:hAnsi="Verdana" w:cstheme="minorHAnsi"/>
                <w:sz w:val="22"/>
                <w:szCs w:val="22"/>
              </w:rPr>
              <w:t>Clarity and thoroughness of proposal</w:t>
            </w:r>
          </w:p>
        </w:tc>
        <w:tc>
          <w:tcPr>
            <w:tcW w:w="1170" w:type="dxa"/>
          </w:tcPr>
          <w:p w14:paraId="6274B681" w14:textId="3AF97E3D" w:rsidR="0031714C" w:rsidRPr="00023BB9" w:rsidRDefault="0031714C" w:rsidP="0031714C">
            <w:pPr>
              <w:pStyle w:val="BodyText"/>
              <w:keepNext/>
              <w:keepLines/>
              <w:widowControl/>
              <w:ind w:right="173"/>
              <w:rPr>
                <w:rFonts w:ascii="Verdana" w:hAnsi="Verdana" w:cstheme="minorHAnsi"/>
                <w:sz w:val="22"/>
              </w:rPr>
            </w:pPr>
            <w:r w:rsidRPr="00023BB9">
              <w:rPr>
                <w:rFonts w:ascii="Verdana" w:hAnsi="Verdana" w:cstheme="minorHAnsi"/>
                <w:sz w:val="22"/>
              </w:rPr>
              <w:t>5</w:t>
            </w:r>
          </w:p>
        </w:tc>
      </w:tr>
      <w:tr w:rsidR="0031714C" w:rsidRPr="00023BB9" w14:paraId="37681F60" w14:textId="77777777" w:rsidTr="0044124B">
        <w:trPr>
          <w:cantSplit/>
          <w:jc w:val="center"/>
        </w:trPr>
        <w:tc>
          <w:tcPr>
            <w:tcW w:w="4675" w:type="dxa"/>
          </w:tcPr>
          <w:p w14:paraId="1615B263" w14:textId="466B598B" w:rsidR="0031714C" w:rsidRPr="00023BB9" w:rsidRDefault="0031714C" w:rsidP="0031714C">
            <w:pPr>
              <w:pStyle w:val="BodyText"/>
              <w:keepNext/>
              <w:keepLines/>
              <w:widowControl/>
              <w:ind w:right="173"/>
              <w:rPr>
                <w:rFonts w:ascii="Verdana" w:hAnsi="Verdana" w:cstheme="minorHAnsi"/>
                <w:sz w:val="22"/>
              </w:rPr>
            </w:pPr>
            <w:r w:rsidRPr="00023BB9">
              <w:rPr>
                <w:rFonts w:ascii="Verdana" w:hAnsi="Verdana" w:cstheme="minorHAnsi"/>
                <w:sz w:val="22"/>
              </w:rPr>
              <w:t>Bonus for full delivery by December 2021</w:t>
            </w:r>
          </w:p>
        </w:tc>
        <w:tc>
          <w:tcPr>
            <w:tcW w:w="1170" w:type="dxa"/>
          </w:tcPr>
          <w:p w14:paraId="59694AD1" w14:textId="63E64569" w:rsidR="0031714C" w:rsidRPr="00023BB9" w:rsidRDefault="0031714C" w:rsidP="0031714C">
            <w:pPr>
              <w:pStyle w:val="BodyText"/>
              <w:keepNext/>
              <w:keepLines/>
              <w:widowControl/>
              <w:ind w:right="173"/>
              <w:rPr>
                <w:rFonts w:ascii="Verdana" w:hAnsi="Verdana" w:cstheme="minorHAnsi"/>
                <w:sz w:val="22"/>
              </w:rPr>
            </w:pPr>
            <w:r w:rsidRPr="00023BB9">
              <w:rPr>
                <w:rFonts w:ascii="Verdana" w:hAnsi="Verdana" w:cstheme="minorHAnsi"/>
                <w:sz w:val="22"/>
              </w:rPr>
              <w:t>5</w:t>
            </w:r>
          </w:p>
        </w:tc>
      </w:tr>
      <w:tr w:rsidR="0031714C" w:rsidRPr="00023BB9" w14:paraId="088F6ED6" w14:textId="77777777" w:rsidTr="0044124B">
        <w:trPr>
          <w:cantSplit/>
          <w:jc w:val="center"/>
        </w:trPr>
        <w:tc>
          <w:tcPr>
            <w:tcW w:w="4675" w:type="dxa"/>
          </w:tcPr>
          <w:p w14:paraId="67BCB2E4" w14:textId="5186746A" w:rsidR="0031714C" w:rsidRPr="00023BB9" w:rsidRDefault="0031714C" w:rsidP="0031714C">
            <w:pPr>
              <w:pStyle w:val="BodyText"/>
              <w:keepNext/>
              <w:keepLines/>
              <w:widowControl/>
              <w:ind w:right="173"/>
              <w:jc w:val="right"/>
              <w:rPr>
                <w:rFonts w:ascii="Verdana" w:hAnsi="Verdana" w:cstheme="minorHAnsi"/>
                <w:sz w:val="22"/>
              </w:rPr>
            </w:pPr>
            <w:r w:rsidRPr="00023BB9">
              <w:rPr>
                <w:rFonts w:ascii="Verdana" w:hAnsi="Verdana" w:cstheme="minorHAnsi"/>
                <w:sz w:val="22"/>
              </w:rPr>
              <w:t>Total</w:t>
            </w:r>
          </w:p>
        </w:tc>
        <w:tc>
          <w:tcPr>
            <w:tcW w:w="1170" w:type="dxa"/>
          </w:tcPr>
          <w:p w14:paraId="4D27BD21" w14:textId="29ED34F0" w:rsidR="0031714C" w:rsidRPr="00023BB9" w:rsidRDefault="0031714C" w:rsidP="0031714C">
            <w:pPr>
              <w:pStyle w:val="BodyText"/>
              <w:keepNext/>
              <w:keepLines/>
              <w:widowControl/>
              <w:ind w:right="173"/>
              <w:rPr>
                <w:rFonts w:ascii="Verdana" w:hAnsi="Verdana" w:cstheme="minorHAnsi"/>
                <w:sz w:val="22"/>
              </w:rPr>
            </w:pPr>
            <w:r w:rsidRPr="00023BB9">
              <w:rPr>
                <w:rFonts w:ascii="Verdana" w:hAnsi="Verdana" w:cstheme="minorHAnsi"/>
                <w:sz w:val="22"/>
              </w:rPr>
              <w:t>100</w:t>
            </w:r>
          </w:p>
        </w:tc>
      </w:tr>
    </w:tbl>
    <w:p w14:paraId="1FA3A6E5" w14:textId="77777777" w:rsidR="003C4948" w:rsidRDefault="003C4948" w:rsidP="003C4948"/>
    <w:p w14:paraId="3B23ACF5" w14:textId="1C93CE0E" w:rsidR="00FA3D3B" w:rsidRPr="00023BB9" w:rsidRDefault="003C4948" w:rsidP="003C4948">
      <w:pPr>
        <w:pStyle w:val="ListParagraph"/>
        <w:numPr>
          <w:ilvl w:val="0"/>
          <w:numId w:val="22"/>
        </w:numPr>
        <w:rPr>
          <w:rFonts w:ascii="Verdana" w:hAnsi="Verdana"/>
          <w:sz w:val="20"/>
        </w:rPr>
      </w:pPr>
      <w:r w:rsidRPr="00023BB9">
        <w:rPr>
          <w:rFonts w:ascii="Verdana" w:hAnsi="Verdana"/>
          <w:b/>
          <w:sz w:val="20"/>
        </w:rPr>
        <w:t>Cost</w:t>
      </w:r>
    </w:p>
    <w:p w14:paraId="6B7B7DDF" w14:textId="5A388648" w:rsidR="00FF1A4D" w:rsidRPr="00023BB9" w:rsidRDefault="003C4948" w:rsidP="00FA3D3B">
      <w:pPr>
        <w:pStyle w:val="ListParagraph"/>
        <w:numPr>
          <w:ilvl w:val="1"/>
          <w:numId w:val="22"/>
        </w:numPr>
        <w:rPr>
          <w:rFonts w:ascii="Verdana" w:hAnsi="Verdana"/>
          <w:sz w:val="20"/>
        </w:rPr>
      </w:pPr>
      <w:r w:rsidRPr="00023BB9">
        <w:rPr>
          <w:rFonts w:ascii="Verdana" w:hAnsi="Verdana"/>
          <w:sz w:val="20"/>
        </w:rPr>
        <w:t>The cost of the proposed resources is a primary concern for ranking proposals. Proposals will be scored based on the competitiveness of their total cost relative to other projects of a similar type.</w:t>
      </w:r>
    </w:p>
    <w:p w14:paraId="03529265" w14:textId="619859E8" w:rsidR="00215576" w:rsidRPr="00023BB9" w:rsidRDefault="002F244C" w:rsidP="00215576">
      <w:pPr>
        <w:pStyle w:val="ListParagraph"/>
        <w:numPr>
          <w:ilvl w:val="0"/>
          <w:numId w:val="22"/>
        </w:numPr>
        <w:rPr>
          <w:rFonts w:ascii="Verdana" w:hAnsi="Verdana"/>
          <w:sz w:val="20"/>
        </w:rPr>
      </w:pPr>
      <w:r w:rsidRPr="00023BB9">
        <w:rPr>
          <w:rFonts w:ascii="Verdana" w:hAnsi="Verdana"/>
          <w:b/>
          <w:sz w:val="20"/>
        </w:rPr>
        <w:t xml:space="preserve">Project </w:t>
      </w:r>
      <w:r w:rsidR="00215576" w:rsidRPr="00023BB9">
        <w:rPr>
          <w:rFonts w:ascii="Verdana" w:hAnsi="Verdana"/>
          <w:b/>
          <w:sz w:val="20"/>
        </w:rPr>
        <w:t>Risk</w:t>
      </w:r>
    </w:p>
    <w:p w14:paraId="4584663A" w14:textId="2CBDF1B3" w:rsidR="00215576" w:rsidRPr="00023BB9" w:rsidRDefault="00215576" w:rsidP="00215576">
      <w:pPr>
        <w:pStyle w:val="ListParagraph"/>
        <w:numPr>
          <w:ilvl w:val="1"/>
          <w:numId w:val="22"/>
        </w:numPr>
        <w:rPr>
          <w:rFonts w:ascii="Verdana" w:hAnsi="Verdana"/>
          <w:sz w:val="20"/>
        </w:rPr>
      </w:pPr>
      <w:r w:rsidRPr="00023BB9">
        <w:rPr>
          <w:rFonts w:ascii="Verdana" w:hAnsi="Verdana"/>
          <w:sz w:val="20"/>
        </w:rPr>
        <w:t>Proposals will be scored based on a qualitative assessment of the risks inherent in the proposed project. Considerations in this category may include position in an interconnection queue, project feasibility, deliverability concerns, concerns about cost structure or contract terms, project susceptibility to changes in legislation, etc.</w:t>
      </w:r>
    </w:p>
    <w:p w14:paraId="62958172" w14:textId="77777777" w:rsidR="00FA3D3B" w:rsidRPr="00023BB9" w:rsidRDefault="003C4948" w:rsidP="003C4948">
      <w:pPr>
        <w:pStyle w:val="ListParagraph"/>
        <w:numPr>
          <w:ilvl w:val="0"/>
          <w:numId w:val="22"/>
        </w:numPr>
        <w:rPr>
          <w:rFonts w:ascii="Verdana" w:hAnsi="Verdana"/>
          <w:sz w:val="20"/>
        </w:rPr>
      </w:pPr>
      <w:r w:rsidRPr="00023BB9">
        <w:rPr>
          <w:rFonts w:ascii="Verdana" w:hAnsi="Verdana"/>
          <w:b/>
          <w:sz w:val="20"/>
        </w:rPr>
        <w:t>On-peak Delivery</w:t>
      </w:r>
    </w:p>
    <w:p w14:paraId="5C964859" w14:textId="62A56693" w:rsidR="00FF1A4D" w:rsidRPr="00023BB9" w:rsidRDefault="003C4948" w:rsidP="00FA3D3B">
      <w:pPr>
        <w:pStyle w:val="ListParagraph"/>
        <w:numPr>
          <w:ilvl w:val="1"/>
          <w:numId w:val="22"/>
        </w:numPr>
        <w:rPr>
          <w:rFonts w:ascii="Verdana" w:hAnsi="Verdana"/>
          <w:sz w:val="20"/>
        </w:rPr>
      </w:pPr>
      <w:r w:rsidRPr="00023BB9">
        <w:rPr>
          <w:rFonts w:ascii="Verdana" w:hAnsi="Verdana"/>
          <w:sz w:val="20"/>
        </w:rPr>
        <w:t xml:space="preserve">In order to create portfolios with minimal emissions, SVCE and MBCP are looking for projects that can deliver clean energy throughout the day. Since there tends to be a shortage of clean energy during peak-load hours (projected to be 4-7pm), </w:t>
      </w:r>
      <w:r w:rsidR="00D16719" w:rsidRPr="00023BB9">
        <w:rPr>
          <w:rFonts w:ascii="Verdana" w:hAnsi="Verdana"/>
          <w:sz w:val="20"/>
        </w:rPr>
        <w:t xml:space="preserve">this category will award points to </w:t>
      </w:r>
      <w:r w:rsidRPr="00023BB9">
        <w:rPr>
          <w:rFonts w:ascii="Verdana" w:hAnsi="Verdana"/>
          <w:sz w:val="20"/>
        </w:rPr>
        <w:t>projects that can provide clean energy during this</w:t>
      </w:r>
      <w:r w:rsidR="002E6D5D" w:rsidRPr="00023BB9">
        <w:rPr>
          <w:rFonts w:ascii="Verdana" w:hAnsi="Verdana"/>
          <w:sz w:val="20"/>
        </w:rPr>
        <w:t xml:space="preserve"> valuable</w:t>
      </w:r>
      <w:r w:rsidRPr="00023BB9">
        <w:rPr>
          <w:rFonts w:ascii="Verdana" w:hAnsi="Verdana"/>
          <w:sz w:val="20"/>
        </w:rPr>
        <w:t xml:space="preserve"> time</w:t>
      </w:r>
      <w:r w:rsidR="002E6D5D" w:rsidRPr="00023BB9">
        <w:rPr>
          <w:rFonts w:ascii="Verdana" w:hAnsi="Verdana"/>
          <w:sz w:val="20"/>
        </w:rPr>
        <w:t xml:space="preserve"> period</w:t>
      </w:r>
      <w:r w:rsidRPr="00023BB9">
        <w:rPr>
          <w:rFonts w:ascii="Verdana" w:hAnsi="Verdana"/>
          <w:sz w:val="20"/>
        </w:rPr>
        <w:t>.</w:t>
      </w:r>
    </w:p>
    <w:p w14:paraId="0037C71D" w14:textId="17E4BA49" w:rsidR="00B47934" w:rsidRPr="00023BB9" w:rsidRDefault="002F244C" w:rsidP="00B47934">
      <w:pPr>
        <w:pStyle w:val="ListParagraph"/>
        <w:numPr>
          <w:ilvl w:val="0"/>
          <w:numId w:val="22"/>
        </w:numPr>
        <w:rPr>
          <w:rFonts w:ascii="Verdana" w:hAnsi="Verdana"/>
          <w:b/>
          <w:sz w:val="20"/>
        </w:rPr>
      </w:pPr>
      <w:r w:rsidRPr="00023BB9">
        <w:rPr>
          <w:rFonts w:ascii="Verdana" w:hAnsi="Verdana"/>
          <w:b/>
          <w:sz w:val="20"/>
        </w:rPr>
        <w:t xml:space="preserve">Bidder </w:t>
      </w:r>
      <w:r w:rsidR="00B47934" w:rsidRPr="00023BB9">
        <w:rPr>
          <w:rFonts w:ascii="Verdana" w:hAnsi="Verdana"/>
          <w:b/>
          <w:sz w:val="20"/>
        </w:rPr>
        <w:t>Experience Delivering Projects of Similar Scope and Magnitude</w:t>
      </w:r>
    </w:p>
    <w:p w14:paraId="0ABC353A" w14:textId="4D398F32" w:rsidR="00D916A3" w:rsidRPr="00023BB9" w:rsidRDefault="00AB3C52" w:rsidP="00D916A3">
      <w:pPr>
        <w:pStyle w:val="ListParagraph"/>
        <w:numPr>
          <w:ilvl w:val="1"/>
          <w:numId w:val="22"/>
        </w:numPr>
        <w:rPr>
          <w:rFonts w:ascii="Verdana" w:hAnsi="Verdana"/>
          <w:sz w:val="20"/>
        </w:rPr>
      </w:pPr>
      <w:r w:rsidRPr="00023BB9">
        <w:rPr>
          <w:rFonts w:ascii="Verdana" w:hAnsi="Verdana"/>
          <w:sz w:val="20"/>
        </w:rPr>
        <w:t xml:space="preserve">Bidders will be assessed for experience as a firm and/or based on the experience of the members of the project team. </w:t>
      </w:r>
      <w:r w:rsidR="00402CAF" w:rsidRPr="00023BB9">
        <w:rPr>
          <w:rFonts w:ascii="Verdana" w:hAnsi="Verdana"/>
          <w:sz w:val="20"/>
        </w:rPr>
        <w:t>SVCE &amp; MBCP are seeking bidders with demonstrated experience delivering projects of similar scope and magnitude to the projects proposed in this RFP</w:t>
      </w:r>
      <w:r w:rsidR="007468E1" w:rsidRPr="00023BB9">
        <w:rPr>
          <w:rFonts w:ascii="Verdana" w:hAnsi="Verdana"/>
          <w:sz w:val="20"/>
        </w:rPr>
        <w:t xml:space="preserve"> and will be scored accordingly in this category.</w:t>
      </w:r>
    </w:p>
    <w:p w14:paraId="4581F1DE" w14:textId="77777777" w:rsidR="00B47934" w:rsidRPr="00023BB9" w:rsidRDefault="00B47934" w:rsidP="00B47934">
      <w:pPr>
        <w:pStyle w:val="ListParagraph"/>
        <w:numPr>
          <w:ilvl w:val="0"/>
          <w:numId w:val="22"/>
        </w:numPr>
        <w:rPr>
          <w:rFonts w:ascii="Verdana" w:hAnsi="Verdana"/>
          <w:sz w:val="20"/>
        </w:rPr>
      </w:pPr>
      <w:r w:rsidRPr="00023BB9">
        <w:rPr>
          <w:rFonts w:ascii="Verdana" w:hAnsi="Verdana"/>
          <w:b/>
          <w:sz w:val="20"/>
        </w:rPr>
        <w:t>Location</w:t>
      </w:r>
    </w:p>
    <w:p w14:paraId="7E5CFADA" w14:textId="304A9800" w:rsidR="00B47934" w:rsidRPr="00023BB9" w:rsidRDefault="00B47934" w:rsidP="00B47934">
      <w:pPr>
        <w:pStyle w:val="ListParagraph"/>
        <w:numPr>
          <w:ilvl w:val="1"/>
          <w:numId w:val="22"/>
        </w:numPr>
        <w:rPr>
          <w:rFonts w:ascii="Verdana" w:hAnsi="Verdana"/>
          <w:sz w:val="20"/>
        </w:rPr>
      </w:pPr>
      <w:r w:rsidRPr="00023BB9">
        <w:rPr>
          <w:rFonts w:ascii="Verdana" w:hAnsi="Verdana"/>
          <w:sz w:val="20"/>
        </w:rPr>
        <w:t>Projects sited within SVCE or MBCP will score 10 points in this category. Projects sited within the California will score 5 points. Projects sited outside of California (but still considered “in-state”</w:t>
      </w:r>
      <w:r w:rsidRPr="00023BB9">
        <w:rPr>
          <w:rStyle w:val="FootnoteReference"/>
          <w:rFonts w:ascii="Verdana" w:hAnsi="Verdana"/>
          <w:sz w:val="20"/>
        </w:rPr>
        <w:footnoteReference w:id="6"/>
      </w:r>
      <w:r w:rsidRPr="00023BB9">
        <w:rPr>
          <w:rFonts w:ascii="Verdana" w:hAnsi="Verdana"/>
          <w:sz w:val="20"/>
        </w:rPr>
        <w:t>) will score 0 points.</w:t>
      </w:r>
    </w:p>
    <w:p w14:paraId="38987C27" w14:textId="77777777" w:rsidR="00B47934" w:rsidRPr="00023BB9" w:rsidRDefault="00B47934" w:rsidP="00B47934">
      <w:pPr>
        <w:pStyle w:val="ListParagraph"/>
        <w:numPr>
          <w:ilvl w:val="0"/>
          <w:numId w:val="22"/>
        </w:numPr>
        <w:rPr>
          <w:rFonts w:ascii="Verdana" w:hAnsi="Verdana"/>
          <w:sz w:val="20"/>
        </w:rPr>
      </w:pPr>
      <w:r w:rsidRPr="00023BB9">
        <w:rPr>
          <w:rFonts w:ascii="Verdana" w:hAnsi="Verdana"/>
          <w:b/>
          <w:sz w:val="20"/>
        </w:rPr>
        <w:t>Resource Adequacy</w:t>
      </w:r>
    </w:p>
    <w:p w14:paraId="6162922F" w14:textId="67296333" w:rsidR="00025C4B" w:rsidRPr="00023BB9" w:rsidRDefault="001A6EE8" w:rsidP="00025C4B">
      <w:pPr>
        <w:pStyle w:val="ListParagraph"/>
        <w:numPr>
          <w:ilvl w:val="1"/>
          <w:numId w:val="22"/>
        </w:numPr>
        <w:rPr>
          <w:rFonts w:ascii="Verdana" w:hAnsi="Verdana"/>
          <w:b/>
          <w:sz w:val="20"/>
        </w:rPr>
      </w:pPr>
      <w:r w:rsidRPr="00023BB9">
        <w:rPr>
          <w:rFonts w:ascii="Verdana" w:hAnsi="Verdana"/>
          <w:sz w:val="20"/>
        </w:rPr>
        <w:t xml:space="preserve">SVCE and MBCP must meet CPUC Resource Adequacy (RA) requirements (system, local, and flexible). Projects that meet these requirements will be </w:t>
      </w:r>
      <w:r w:rsidRPr="00023BB9">
        <w:rPr>
          <w:rFonts w:ascii="Verdana" w:hAnsi="Verdana"/>
          <w:sz w:val="20"/>
        </w:rPr>
        <w:lastRenderedPageBreak/>
        <w:t>scored higher in this category. Qualification for local RA are</w:t>
      </w:r>
      <w:r w:rsidR="00025C4B" w:rsidRPr="00023BB9">
        <w:rPr>
          <w:rFonts w:ascii="Verdana" w:hAnsi="Verdana"/>
          <w:sz w:val="20"/>
        </w:rPr>
        <w:t xml:space="preserve"> given</w:t>
      </w:r>
      <w:r w:rsidRPr="00023BB9">
        <w:rPr>
          <w:rFonts w:ascii="Verdana" w:hAnsi="Verdana"/>
          <w:sz w:val="20"/>
        </w:rPr>
        <w:t xml:space="preserve"> 5 points, System 3 points, Flex RA 2, to sum up to a total of 10 points.</w:t>
      </w:r>
    </w:p>
    <w:p w14:paraId="2DA445A8" w14:textId="3C7CC596" w:rsidR="00C14711" w:rsidRPr="00023BB9" w:rsidRDefault="00977DC1" w:rsidP="003C4948">
      <w:pPr>
        <w:pStyle w:val="ListParagraph"/>
        <w:numPr>
          <w:ilvl w:val="0"/>
          <w:numId w:val="22"/>
        </w:numPr>
        <w:rPr>
          <w:rFonts w:ascii="Verdana" w:hAnsi="Verdana"/>
          <w:sz w:val="20"/>
        </w:rPr>
      </w:pPr>
      <w:r w:rsidRPr="00023BB9">
        <w:rPr>
          <w:rFonts w:ascii="Verdana" w:hAnsi="Verdana"/>
          <w:b/>
          <w:sz w:val="20"/>
        </w:rPr>
        <w:t xml:space="preserve">Clarity and </w:t>
      </w:r>
      <w:r w:rsidR="00C34DAD" w:rsidRPr="00023BB9">
        <w:rPr>
          <w:rFonts w:ascii="Verdana" w:hAnsi="Verdana"/>
          <w:b/>
          <w:sz w:val="20"/>
        </w:rPr>
        <w:t>T</w:t>
      </w:r>
      <w:r w:rsidRPr="00023BB9">
        <w:rPr>
          <w:rFonts w:ascii="Verdana" w:hAnsi="Verdana"/>
          <w:b/>
          <w:sz w:val="20"/>
        </w:rPr>
        <w:t xml:space="preserve">horoughness of </w:t>
      </w:r>
      <w:r w:rsidR="00C34DAD" w:rsidRPr="00023BB9">
        <w:rPr>
          <w:rFonts w:ascii="Verdana" w:hAnsi="Verdana"/>
          <w:b/>
          <w:sz w:val="20"/>
        </w:rPr>
        <w:t>P</w:t>
      </w:r>
      <w:r w:rsidRPr="00023BB9">
        <w:rPr>
          <w:rFonts w:ascii="Verdana" w:hAnsi="Verdana"/>
          <w:b/>
          <w:sz w:val="20"/>
        </w:rPr>
        <w:t>roposal</w:t>
      </w:r>
    </w:p>
    <w:p w14:paraId="19B4E7E2" w14:textId="425AC12F" w:rsidR="00DE3DC3" w:rsidRPr="00023BB9" w:rsidRDefault="00DE3DC3" w:rsidP="005E24B8">
      <w:pPr>
        <w:pStyle w:val="ListParagraph"/>
        <w:numPr>
          <w:ilvl w:val="1"/>
          <w:numId w:val="22"/>
        </w:numPr>
        <w:rPr>
          <w:rFonts w:ascii="Verdana" w:hAnsi="Verdana"/>
          <w:sz w:val="20"/>
        </w:rPr>
      </w:pPr>
      <w:r w:rsidRPr="00023BB9">
        <w:rPr>
          <w:rFonts w:ascii="Verdana" w:hAnsi="Verdana"/>
          <w:sz w:val="20"/>
        </w:rPr>
        <w:t xml:space="preserve">Proposals are expected to be clear, concise, informative, and readable. Proposals that provide a clear understanding of the resource proposed and do not require further clarification or re-negotiation </w:t>
      </w:r>
      <w:proofErr w:type="gramStart"/>
      <w:r w:rsidRPr="00023BB9">
        <w:rPr>
          <w:rFonts w:ascii="Verdana" w:hAnsi="Verdana"/>
          <w:sz w:val="20"/>
        </w:rPr>
        <w:t>at a later date</w:t>
      </w:r>
      <w:proofErr w:type="gramEnd"/>
      <w:r w:rsidRPr="00023BB9">
        <w:rPr>
          <w:rFonts w:ascii="Verdana" w:hAnsi="Verdana"/>
          <w:sz w:val="20"/>
        </w:rPr>
        <w:t xml:space="preserve"> will score highest in this category.</w:t>
      </w:r>
    </w:p>
    <w:p w14:paraId="498448AE" w14:textId="50EEC5B1" w:rsidR="007468E1" w:rsidRPr="00023BB9" w:rsidRDefault="00467C62" w:rsidP="00BC4FD0">
      <w:pPr>
        <w:pStyle w:val="ListParagraph"/>
        <w:numPr>
          <w:ilvl w:val="0"/>
          <w:numId w:val="22"/>
        </w:numPr>
        <w:rPr>
          <w:rFonts w:ascii="Verdana" w:hAnsi="Verdana"/>
          <w:b/>
          <w:sz w:val="20"/>
        </w:rPr>
      </w:pPr>
      <w:r w:rsidRPr="00023BB9">
        <w:rPr>
          <w:rFonts w:ascii="Verdana" w:hAnsi="Verdana" w:cstheme="minorHAnsi"/>
          <w:b/>
          <w:sz w:val="20"/>
        </w:rPr>
        <w:t>Bonus for full delivery by December 2021</w:t>
      </w:r>
    </w:p>
    <w:p w14:paraId="7323090A" w14:textId="6A4C071A" w:rsidR="00FE5C8A" w:rsidRPr="00023BB9" w:rsidRDefault="00DE4B87" w:rsidP="00FE5C8A">
      <w:pPr>
        <w:pStyle w:val="ListParagraph"/>
        <w:numPr>
          <w:ilvl w:val="1"/>
          <w:numId w:val="22"/>
        </w:numPr>
        <w:rPr>
          <w:rFonts w:ascii="Verdana" w:hAnsi="Verdana"/>
          <w:sz w:val="20"/>
        </w:rPr>
      </w:pPr>
      <w:r w:rsidRPr="00023BB9">
        <w:rPr>
          <w:rFonts w:ascii="Verdana" w:hAnsi="Verdana" w:cstheme="minorHAnsi"/>
          <w:sz w:val="20"/>
        </w:rPr>
        <w:t xml:space="preserve">In order to meet </w:t>
      </w:r>
      <w:r w:rsidR="001B3800" w:rsidRPr="00023BB9">
        <w:rPr>
          <w:rFonts w:ascii="Verdana" w:hAnsi="Verdana" w:cstheme="minorHAnsi"/>
          <w:sz w:val="20"/>
        </w:rPr>
        <w:t xml:space="preserve">California RPS Compliance Period 4 requirements, SVCE and MBCP </w:t>
      </w:r>
      <w:r w:rsidR="00E112C1" w:rsidRPr="00023BB9">
        <w:rPr>
          <w:rFonts w:ascii="Verdana" w:hAnsi="Verdana" w:cstheme="minorHAnsi"/>
          <w:sz w:val="20"/>
        </w:rPr>
        <w:t xml:space="preserve">strongly prefer projects </w:t>
      </w:r>
      <w:r w:rsidR="00961D1D" w:rsidRPr="00023BB9">
        <w:rPr>
          <w:rFonts w:ascii="Verdana" w:hAnsi="Verdana" w:cstheme="minorHAnsi"/>
          <w:sz w:val="20"/>
        </w:rPr>
        <w:t>with COD before</w:t>
      </w:r>
      <w:r w:rsidR="00D32C1D" w:rsidRPr="00023BB9">
        <w:rPr>
          <w:rFonts w:ascii="Verdana" w:hAnsi="Verdana" w:cstheme="minorHAnsi"/>
          <w:sz w:val="20"/>
        </w:rPr>
        <w:t xml:space="preserve"> December 31,</w:t>
      </w:r>
      <w:r w:rsidR="00E112C1" w:rsidRPr="00023BB9">
        <w:rPr>
          <w:rFonts w:ascii="Verdana" w:hAnsi="Verdana" w:cstheme="minorHAnsi"/>
          <w:sz w:val="20"/>
        </w:rPr>
        <w:t xml:space="preserve"> 2021.</w:t>
      </w:r>
      <w:r w:rsidR="00557FE7" w:rsidRPr="00023BB9">
        <w:rPr>
          <w:rFonts w:ascii="Verdana" w:hAnsi="Verdana" w:cstheme="minorHAnsi"/>
          <w:sz w:val="20"/>
        </w:rPr>
        <w:t xml:space="preserve"> </w:t>
      </w:r>
      <w:r w:rsidR="00D32C1D" w:rsidRPr="00023BB9">
        <w:rPr>
          <w:rFonts w:ascii="Verdana" w:hAnsi="Verdana" w:cstheme="minorHAnsi"/>
          <w:sz w:val="20"/>
        </w:rPr>
        <w:t xml:space="preserve">5 </w:t>
      </w:r>
      <w:r w:rsidR="00557FE7" w:rsidRPr="00023BB9">
        <w:rPr>
          <w:rFonts w:ascii="Verdana" w:hAnsi="Verdana" w:cstheme="minorHAnsi"/>
          <w:sz w:val="20"/>
        </w:rPr>
        <w:t xml:space="preserve">bonus points will be </w:t>
      </w:r>
      <w:r w:rsidR="005A0A9E" w:rsidRPr="00023BB9">
        <w:rPr>
          <w:rFonts w:ascii="Verdana" w:hAnsi="Verdana" w:cstheme="minorHAnsi"/>
          <w:sz w:val="20"/>
        </w:rPr>
        <w:t>granted</w:t>
      </w:r>
      <w:r w:rsidR="00557FE7" w:rsidRPr="00023BB9">
        <w:rPr>
          <w:rFonts w:ascii="Verdana" w:hAnsi="Verdana" w:cstheme="minorHAnsi"/>
          <w:sz w:val="20"/>
        </w:rPr>
        <w:t xml:space="preserve"> to those that can deliver </w:t>
      </w:r>
      <w:r w:rsidR="005A0A9E" w:rsidRPr="00023BB9">
        <w:rPr>
          <w:rFonts w:ascii="Verdana" w:hAnsi="Verdana" w:cstheme="minorHAnsi"/>
          <w:sz w:val="20"/>
        </w:rPr>
        <w:t>by this date</w:t>
      </w:r>
      <w:r w:rsidR="00557FE7" w:rsidRPr="00023BB9">
        <w:rPr>
          <w:rFonts w:ascii="Verdana" w:hAnsi="Verdana" w:cstheme="minorHAnsi"/>
          <w:sz w:val="20"/>
        </w:rPr>
        <w:t>.</w:t>
      </w:r>
      <w:r w:rsidR="005A0A9E" w:rsidRPr="00023BB9">
        <w:rPr>
          <w:rFonts w:ascii="Verdana" w:hAnsi="Verdana" w:cstheme="minorHAnsi"/>
          <w:sz w:val="20"/>
        </w:rPr>
        <w:t xml:space="preserve"> Projects beginning delivery after this date will be still be considered.</w:t>
      </w:r>
    </w:p>
    <w:p w14:paraId="449CF9C6" w14:textId="65243488" w:rsidR="000A3B3D" w:rsidRPr="00023BB9" w:rsidRDefault="000A3B3D" w:rsidP="001852BD">
      <w:pPr>
        <w:pStyle w:val="Heading2"/>
        <w:numPr>
          <w:ilvl w:val="1"/>
          <w:numId w:val="2"/>
        </w:numPr>
        <w:rPr>
          <w:rFonts w:ascii="Verdana" w:hAnsi="Verdana"/>
          <w:sz w:val="24"/>
        </w:rPr>
      </w:pPr>
      <w:bookmarkStart w:id="31" w:name="_Toc5787379"/>
      <w:r w:rsidRPr="00023BB9">
        <w:rPr>
          <w:rFonts w:ascii="Verdana" w:hAnsi="Verdana"/>
          <w:color w:val="01426A"/>
          <w:sz w:val="24"/>
        </w:rPr>
        <w:t>Notification of Evaluation Results and Commercial Negotiations</w:t>
      </w:r>
      <w:bookmarkEnd w:id="31"/>
    </w:p>
    <w:p w14:paraId="5A083307" w14:textId="378EBFF4" w:rsidR="00431A4B" w:rsidRPr="00023BB9" w:rsidRDefault="00431A4B" w:rsidP="00431A4B">
      <w:pPr>
        <w:rPr>
          <w:rFonts w:ascii="Verdana" w:hAnsi="Verdana"/>
          <w:sz w:val="20"/>
        </w:rPr>
      </w:pPr>
      <w:r w:rsidRPr="00023BB9">
        <w:rPr>
          <w:rFonts w:ascii="Verdana" w:hAnsi="Verdana"/>
          <w:sz w:val="20"/>
        </w:rPr>
        <w:t>After the completion of Phase I, the RFP Administrator will communicate to each Bidder the status of its proposal(s) and whether additional discussions or negotiations are warranted. As noted, MBCP &amp; SVCE expect to negotiate the final terms of a PPA with Bidder(s) on the Shortlist.</w:t>
      </w:r>
    </w:p>
    <w:p w14:paraId="49E49FF7" w14:textId="3E1761B4" w:rsidR="00431A4B" w:rsidRPr="00023BB9" w:rsidRDefault="00431A4B" w:rsidP="00431A4B">
      <w:pPr>
        <w:rPr>
          <w:rFonts w:ascii="Verdana" w:hAnsi="Verdana"/>
          <w:sz w:val="20"/>
        </w:rPr>
      </w:pPr>
      <w:r w:rsidRPr="00023BB9">
        <w:rPr>
          <w:rFonts w:ascii="Verdana" w:hAnsi="Verdana"/>
          <w:sz w:val="20"/>
        </w:rPr>
        <w:t>Placement of a proposal on the Shortlist, does not constitute or indicate acceptance by MBCP &amp; SVCE of any proposal, any term thereof, or any related contract term. Without limiting Appendix D, MBCP &amp; SVCE (</w:t>
      </w:r>
      <w:proofErr w:type="spellStart"/>
      <w:r w:rsidRPr="00023BB9">
        <w:rPr>
          <w:rFonts w:ascii="Verdana" w:hAnsi="Verdana"/>
          <w:sz w:val="20"/>
        </w:rPr>
        <w:t>i</w:t>
      </w:r>
      <w:proofErr w:type="spellEnd"/>
      <w:r w:rsidRPr="00023BB9">
        <w:rPr>
          <w:rFonts w:ascii="Verdana" w:hAnsi="Verdana"/>
          <w:sz w:val="20"/>
        </w:rPr>
        <w:t>) have no obligation and make no commitment of any kind to enter into a Transaction with any Bidder, including a Bidder with a proposal on the Shortlist, or to be bound by any term proposed by Bidder, and (ii) have no obligation or liability with respect to a Transaction or arising out of this RFP except as may be expressly set forth in a PPA.</w:t>
      </w:r>
    </w:p>
    <w:p w14:paraId="3900380C" w14:textId="62D995A1" w:rsidR="00431A4B" w:rsidRPr="00023BB9" w:rsidRDefault="00431A4B" w:rsidP="00431A4B">
      <w:pPr>
        <w:rPr>
          <w:rFonts w:ascii="Verdana" w:hAnsi="Verdana"/>
          <w:b/>
          <w:sz w:val="20"/>
        </w:rPr>
      </w:pPr>
      <w:r w:rsidRPr="00023BB9">
        <w:rPr>
          <w:rFonts w:ascii="Verdana" w:hAnsi="Verdana"/>
          <w:b/>
          <w:sz w:val="20"/>
        </w:rPr>
        <w:t>Upon Bidder(s) being Shortlisted, Seller will be required to provide a cash deposit or letter of credit in the amount of $3/kW. MBCP &amp; SVCE will return cash deposit or letter of credit (</w:t>
      </w:r>
      <w:proofErr w:type="spellStart"/>
      <w:r w:rsidRPr="00023BB9">
        <w:rPr>
          <w:rFonts w:ascii="Verdana" w:hAnsi="Verdana"/>
          <w:b/>
          <w:sz w:val="20"/>
        </w:rPr>
        <w:t>i</w:t>
      </w:r>
      <w:proofErr w:type="spellEnd"/>
      <w:r w:rsidRPr="00023BB9">
        <w:rPr>
          <w:rFonts w:ascii="Verdana" w:hAnsi="Verdana"/>
          <w:b/>
          <w:sz w:val="20"/>
        </w:rPr>
        <w:t>) if the Bidder(s) and MBCP &amp; SVCE are not able to execute a PPA with mutually agreeable terms; or (ii) the Bidder(s) deliver the product(s) agreed to in the PPA. MBCP &amp; SVCE have the right to retain the cash deposit or letter of credit if the Bidder(s) is negligent or provides falsified information during the PPA negotiation process.</w:t>
      </w:r>
    </w:p>
    <w:p w14:paraId="7227A44F" w14:textId="4D5BFB8A" w:rsidR="000A3B3D" w:rsidRPr="00023BB9" w:rsidRDefault="000A3B3D" w:rsidP="001852BD">
      <w:pPr>
        <w:pStyle w:val="Heading1"/>
        <w:numPr>
          <w:ilvl w:val="0"/>
          <w:numId w:val="2"/>
        </w:numPr>
        <w:rPr>
          <w:rFonts w:ascii="Verdana" w:hAnsi="Verdana"/>
          <w:color w:val="279989"/>
          <w:sz w:val="28"/>
        </w:rPr>
      </w:pPr>
      <w:bookmarkStart w:id="32" w:name="_Toc5787380"/>
      <w:r w:rsidRPr="00023BB9">
        <w:rPr>
          <w:rFonts w:ascii="Verdana" w:hAnsi="Verdana"/>
          <w:color w:val="279989"/>
          <w:sz w:val="28"/>
        </w:rPr>
        <w:t>Miscellaneous RFP Matters</w:t>
      </w:r>
      <w:bookmarkEnd w:id="32"/>
    </w:p>
    <w:p w14:paraId="42534EC9" w14:textId="77777777" w:rsidR="00945AF9" w:rsidRPr="00023BB9" w:rsidRDefault="00945AF9" w:rsidP="00945AF9">
      <w:pPr>
        <w:rPr>
          <w:rFonts w:ascii="Verdana" w:hAnsi="Verdana"/>
          <w:sz w:val="20"/>
        </w:rPr>
      </w:pPr>
      <w:r w:rsidRPr="00023BB9">
        <w:rPr>
          <w:rFonts w:ascii="Verdana" w:hAnsi="Verdana"/>
          <w:sz w:val="20"/>
        </w:rPr>
        <w:t>Without limiting the generality of Appendix D, MBCP &amp; SVCE reserve the right to withdraw, suspend, cancel, or terminate this RFP, or to modify any term of this RFP, including, without limitation, any term concerning the RFP Schedule (including any date), at any time in its sole discretion. MBCP &amp; SVCE will endeavor to notify all participants of any such withdrawal, suspension, cancellation, termination, or modification made prior to the Required Proposal Submission Time and to post notice of any such action on the each CCA’s Website.</w:t>
      </w:r>
    </w:p>
    <w:p w14:paraId="4942896F" w14:textId="3298100A" w:rsidR="00D32838" w:rsidRPr="00023BB9" w:rsidRDefault="00D32838">
      <w:pPr>
        <w:rPr>
          <w:rFonts w:ascii="Verdana" w:hAnsi="Verdana"/>
          <w:sz w:val="20"/>
        </w:rPr>
      </w:pPr>
      <w:r w:rsidRPr="00023BB9">
        <w:rPr>
          <w:rFonts w:ascii="Verdana" w:hAnsi="Verdana"/>
          <w:sz w:val="20"/>
        </w:rPr>
        <w:br w:type="page"/>
      </w:r>
    </w:p>
    <w:p w14:paraId="0EAC1159" w14:textId="34527784" w:rsidR="000A3B3D" w:rsidRPr="00023BB9" w:rsidRDefault="00D32838" w:rsidP="00D32838">
      <w:pPr>
        <w:pStyle w:val="Heading1"/>
        <w:numPr>
          <w:ilvl w:val="6"/>
          <w:numId w:val="18"/>
        </w:numPr>
        <w:rPr>
          <w:rFonts w:ascii="Verdana" w:hAnsi="Verdana"/>
          <w:color w:val="01426A"/>
          <w:sz w:val="28"/>
        </w:rPr>
      </w:pPr>
      <w:bookmarkStart w:id="33" w:name="_Ref5194662"/>
      <w:bookmarkStart w:id="34" w:name="_Ref5194666"/>
      <w:bookmarkStart w:id="35" w:name="_Toc5787381"/>
      <w:r w:rsidRPr="00023BB9">
        <w:rPr>
          <w:rFonts w:ascii="Verdana" w:hAnsi="Verdana"/>
          <w:color w:val="01426A"/>
          <w:sz w:val="28"/>
        </w:rPr>
        <w:lastRenderedPageBreak/>
        <w:t>Offer Form</w:t>
      </w:r>
      <w:bookmarkEnd w:id="33"/>
      <w:bookmarkEnd w:id="34"/>
      <w:bookmarkEnd w:id="35"/>
    </w:p>
    <w:p w14:paraId="5B9FA866" w14:textId="14A7C4EB" w:rsidR="00C55B12" w:rsidRPr="00023BB9" w:rsidRDefault="00C55B12" w:rsidP="00C55B12">
      <w:pPr>
        <w:rPr>
          <w:rFonts w:ascii="Verdana" w:hAnsi="Verdana"/>
          <w:sz w:val="20"/>
        </w:rPr>
      </w:pPr>
      <w:r w:rsidRPr="00023BB9">
        <w:rPr>
          <w:rFonts w:ascii="Verdana" w:hAnsi="Verdana"/>
          <w:sz w:val="20"/>
        </w:rPr>
        <w:t>MBCP &amp; SVCE has posted the RFP Offer Form on each CCA’s Website. If the Bidder(s) has any issues accessing the document or questions, please contact the RFP Administrator.</w:t>
      </w:r>
    </w:p>
    <w:p w14:paraId="4AB087E0" w14:textId="21C6D51D" w:rsidR="00D32838" w:rsidRPr="00023BB9" w:rsidRDefault="003654A5" w:rsidP="00C55B12">
      <w:pPr>
        <w:rPr>
          <w:rFonts w:ascii="Verdana" w:hAnsi="Verdana"/>
        </w:rPr>
      </w:pPr>
      <w:hyperlink r:id="rId22" w:history="1">
        <w:r w:rsidR="55089051" w:rsidRPr="00023BB9">
          <w:rPr>
            <w:rStyle w:val="Hyperlink"/>
            <w:rFonts w:ascii="Verdana" w:hAnsi="Verdana"/>
          </w:rPr>
          <w:t>Offer Form</w:t>
        </w:r>
      </w:hyperlink>
      <w:r w:rsidR="009D4B0C" w:rsidRPr="00023BB9">
        <w:rPr>
          <w:rFonts w:ascii="Verdana" w:hAnsi="Verdana"/>
        </w:rPr>
        <w:br w:type="page"/>
      </w:r>
    </w:p>
    <w:p w14:paraId="43589BFC" w14:textId="3EC2C9F1" w:rsidR="00D32838" w:rsidRPr="001212AA" w:rsidRDefault="00D32838" w:rsidP="00D32838">
      <w:pPr>
        <w:pStyle w:val="Heading1"/>
        <w:numPr>
          <w:ilvl w:val="6"/>
          <w:numId w:val="18"/>
        </w:numPr>
        <w:rPr>
          <w:rFonts w:ascii="Verdana" w:hAnsi="Verdana"/>
          <w:color w:val="01426A"/>
          <w:sz w:val="28"/>
        </w:rPr>
      </w:pPr>
      <w:bookmarkStart w:id="36" w:name="_Ref5187433"/>
      <w:bookmarkStart w:id="37" w:name="_Ref5194682"/>
      <w:bookmarkStart w:id="38" w:name="_Toc5787382"/>
      <w:r w:rsidRPr="001212AA">
        <w:rPr>
          <w:rFonts w:ascii="Verdana" w:hAnsi="Verdana"/>
          <w:color w:val="01426A"/>
          <w:sz w:val="28"/>
        </w:rPr>
        <w:lastRenderedPageBreak/>
        <w:t>Term Sheet</w:t>
      </w:r>
      <w:bookmarkEnd w:id="36"/>
      <w:bookmarkEnd w:id="37"/>
      <w:bookmarkEnd w:id="38"/>
    </w:p>
    <w:p w14:paraId="629D4923" w14:textId="1FAFC43E" w:rsidR="005A64F8" w:rsidRPr="001212AA" w:rsidRDefault="005A64F8" w:rsidP="005A64F8">
      <w:pPr>
        <w:rPr>
          <w:rFonts w:ascii="Verdana" w:hAnsi="Verdana"/>
          <w:sz w:val="20"/>
        </w:rPr>
      </w:pPr>
      <w:r w:rsidRPr="001212AA">
        <w:rPr>
          <w:rFonts w:ascii="Verdana" w:hAnsi="Verdana"/>
          <w:sz w:val="20"/>
        </w:rPr>
        <w:t>MBCP &amp; SVCE has posted the RFP Term Sheet on each CCA’s Website. Bidders are urged to review the terms and conditions of the Term Sheet and propose alternative language or methodologies in a redline document. MBCP &amp; SVCE will review and evaluate redline Term Sheet based on conformance and suggested changes. Short-listed Bidder(s) will be provided a Proforma PPA for consideration.  If the Bidder(s) has any issues accessing the document or questions, please contact the RFP Administrator.</w:t>
      </w:r>
    </w:p>
    <w:p w14:paraId="3BBBBC5E" w14:textId="2748D48F" w:rsidR="00D32838" w:rsidRPr="001212AA" w:rsidRDefault="003654A5">
      <w:pPr>
        <w:rPr>
          <w:rFonts w:ascii="Verdana" w:hAnsi="Verdana"/>
        </w:rPr>
      </w:pPr>
      <w:hyperlink r:id="rId23" w:history="1">
        <w:r w:rsidR="55089051" w:rsidRPr="001212AA">
          <w:rPr>
            <w:rStyle w:val="Hyperlink"/>
            <w:rFonts w:ascii="Verdana" w:hAnsi="Verdana"/>
          </w:rPr>
          <w:t>Term Sheet</w:t>
        </w:r>
      </w:hyperlink>
      <w:r w:rsidR="55089051" w:rsidRPr="001212AA">
        <w:rPr>
          <w:rFonts w:ascii="Verdana" w:hAnsi="Verdana"/>
        </w:rPr>
        <w:t xml:space="preserve"> </w:t>
      </w:r>
      <w:r w:rsidR="009D4B0C" w:rsidRPr="001212AA">
        <w:rPr>
          <w:rFonts w:ascii="Verdana" w:hAnsi="Verdana"/>
        </w:rPr>
        <w:br w:type="page"/>
      </w:r>
    </w:p>
    <w:p w14:paraId="37380FA0" w14:textId="0E9DC235" w:rsidR="00D32838" w:rsidRPr="001212AA" w:rsidRDefault="00D32838" w:rsidP="00D32838">
      <w:pPr>
        <w:pStyle w:val="Heading1"/>
        <w:numPr>
          <w:ilvl w:val="6"/>
          <w:numId w:val="18"/>
        </w:numPr>
        <w:rPr>
          <w:rFonts w:ascii="Verdana" w:hAnsi="Verdana"/>
          <w:color w:val="01426A"/>
          <w:sz w:val="28"/>
        </w:rPr>
      </w:pPr>
      <w:bookmarkStart w:id="39" w:name="_Toc5787383"/>
      <w:r w:rsidRPr="001212AA">
        <w:rPr>
          <w:rFonts w:ascii="Verdana" w:hAnsi="Verdana"/>
          <w:color w:val="01426A"/>
          <w:sz w:val="28"/>
        </w:rPr>
        <w:lastRenderedPageBreak/>
        <w:t>Project Specifications</w:t>
      </w:r>
      <w:r w:rsidR="0070517F" w:rsidRPr="001212AA">
        <w:rPr>
          <w:rFonts w:ascii="Verdana" w:hAnsi="Verdana"/>
          <w:color w:val="01426A"/>
          <w:sz w:val="28"/>
        </w:rPr>
        <w:t xml:space="preserve"> for Shortlisted Bidders</w:t>
      </w:r>
      <w:bookmarkEnd w:id="39"/>
    </w:p>
    <w:p w14:paraId="68AB9914" w14:textId="584946DA" w:rsidR="00713E67" w:rsidRPr="00783B33" w:rsidRDefault="00713E67" w:rsidP="00713E67">
      <w:pPr>
        <w:rPr>
          <w:rFonts w:ascii="Verdana" w:hAnsi="Verdana"/>
          <w:sz w:val="20"/>
        </w:rPr>
      </w:pPr>
      <w:r w:rsidRPr="00783B33">
        <w:rPr>
          <w:rFonts w:ascii="Verdana" w:hAnsi="Verdana"/>
          <w:sz w:val="20"/>
        </w:rPr>
        <w:t xml:space="preserve">As part of the RFP, MBCP </w:t>
      </w:r>
      <w:r w:rsidR="39DA1C19" w:rsidRPr="00783B33">
        <w:rPr>
          <w:rFonts w:ascii="Verdana" w:hAnsi="Verdana"/>
          <w:sz w:val="20"/>
        </w:rPr>
        <w:t xml:space="preserve">&amp; SVCE </w:t>
      </w:r>
      <w:r w:rsidRPr="00783B33">
        <w:rPr>
          <w:rFonts w:ascii="Verdana" w:hAnsi="Verdana"/>
          <w:sz w:val="20"/>
        </w:rPr>
        <w:t xml:space="preserve">has posted this Appendix C, which contains a list of preliminary due diligence requests for existing resources. </w:t>
      </w:r>
      <w:r w:rsidR="39DA1C19" w:rsidRPr="00783B33">
        <w:rPr>
          <w:rFonts w:ascii="Verdana" w:hAnsi="Verdana"/>
          <w:sz w:val="20"/>
        </w:rPr>
        <w:t xml:space="preserve"> Appendix C</w:t>
      </w:r>
      <w:r w:rsidRPr="00783B33">
        <w:rPr>
          <w:rFonts w:ascii="Verdana" w:hAnsi="Verdana"/>
          <w:sz w:val="20"/>
        </w:rPr>
        <w:t xml:space="preserve"> is </w:t>
      </w:r>
      <w:r w:rsidR="39DA1C19" w:rsidRPr="00783B33">
        <w:rPr>
          <w:rFonts w:ascii="Verdana" w:hAnsi="Verdana"/>
          <w:sz w:val="20"/>
        </w:rPr>
        <w:t>provided</w:t>
      </w:r>
      <w:r w:rsidRPr="00783B33">
        <w:rPr>
          <w:rFonts w:ascii="Verdana" w:hAnsi="Verdana"/>
          <w:sz w:val="20"/>
        </w:rPr>
        <w:t xml:space="preserve"> for informational purposes only at this time. Shortlisted Bidders will be required to provide this information so that MBCP can assess the project’s viability. </w:t>
      </w:r>
      <w:r w:rsidR="39DA1C19" w:rsidRPr="00783B33">
        <w:rPr>
          <w:rFonts w:ascii="Verdana" w:hAnsi="Verdana"/>
          <w:sz w:val="20"/>
        </w:rPr>
        <w:t>The</w:t>
      </w:r>
      <w:r w:rsidRPr="00783B33">
        <w:rPr>
          <w:rFonts w:ascii="Verdana" w:hAnsi="Verdana"/>
          <w:sz w:val="20"/>
        </w:rPr>
        <w:t xml:space="preserve"> list </w:t>
      </w:r>
      <w:r w:rsidR="39DA1C19" w:rsidRPr="00783B33">
        <w:rPr>
          <w:rFonts w:ascii="Verdana" w:hAnsi="Verdana"/>
          <w:sz w:val="20"/>
        </w:rPr>
        <w:t>below contains</w:t>
      </w:r>
      <w:r w:rsidRPr="00783B33">
        <w:rPr>
          <w:rFonts w:ascii="Verdana" w:hAnsi="Verdana"/>
          <w:sz w:val="20"/>
        </w:rPr>
        <w:t xml:space="preserve"> specific questions below that Bidders should use as a guide.  </w:t>
      </w:r>
    </w:p>
    <w:p w14:paraId="5084EA4C" w14:textId="270C85E9" w:rsidR="00713E67" w:rsidRPr="00783B33" w:rsidRDefault="00713E67" w:rsidP="00713E67">
      <w:pPr>
        <w:rPr>
          <w:rFonts w:ascii="Verdana" w:hAnsi="Verdana"/>
          <w:sz w:val="20"/>
        </w:rPr>
      </w:pPr>
      <w:r w:rsidRPr="00783B33">
        <w:rPr>
          <w:rFonts w:ascii="Verdana" w:hAnsi="Verdana"/>
          <w:sz w:val="20"/>
        </w:rPr>
        <w:t xml:space="preserve">If selected for the Shortlist, Bidder’s complete responses to this Appendix C and more detailed information that may be requested by MBCP </w:t>
      </w:r>
      <w:r w:rsidR="39DA1C19" w:rsidRPr="00783B33">
        <w:rPr>
          <w:rFonts w:ascii="Verdana" w:hAnsi="Verdana"/>
          <w:sz w:val="20"/>
        </w:rPr>
        <w:t xml:space="preserve">&amp; SVCE </w:t>
      </w:r>
      <w:r w:rsidRPr="00783B33">
        <w:rPr>
          <w:rFonts w:ascii="Verdana" w:hAnsi="Verdana"/>
          <w:sz w:val="20"/>
        </w:rPr>
        <w:t xml:space="preserve">will be required to be provided to the RFP Administrator no later than one week of the notice and request. Failure to provide a comprehensive response could negatively affect a proposal’s overall viability ranking.    </w:t>
      </w:r>
    </w:p>
    <w:p w14:paraId="2C0895F7" w14:textId="6B96E7A2" w:rsidR="00D32838" w:rsidRPr="00783B33" w:rsidRDefault="00713E67" w:rsidP="00713E67">
      <w:pPr>
        <w:rPr>
          <w:rFonts w:ascii="Verdana" w:hAnsi="Verdana"/>
          <w:sz w:val="20"/>
        </w:rPr>
      </w:pPr>
      <w:r w:rsidRPr="00783B33">
        <w:rPr>
          <w:rFonts w:ascii="Verdana" w:hAnsi="Verdana"/>
          <w:sz w:val="20"/>
        </w:rPr>
        <w:t>Bidders should keep in mind that this Appendix C is not a prescriptive list of requirements for its facility, but instead is a list of items that the RFP evaluation teams will use to assess the viability of individual resources.  Bidders may respond to any question that does not apply with an “N/A” or “not applicable.”  Bidders should, when possible, submit their response to the questions below in a way that clearly identifies (correlating article numbering sequencing) the question to which they are responding.</w:t>
      </w:r>
    </w:p>
    <w:p w14:paraId="1D00B2B4" w14:textId="4FA44278" w:rsidR="009634DD" w:rsidRPr="00783B33" w:rsidRDefault="009634DD" w:rsidP="009634DD">
      <w:pPr>
        <w:tabs>
          <w:tab w:val="left" w:pos="720"/>
          <w:tab w:val="right" w:pos="8460"/>
        </w:tabs>
        <w:ind w:left="360"/>
        <w:jc w:val="center"/>
        <w:rPr>
          <w:rFonts w:ascii="Verdana" w:hAnsi="Verdana" w:cstheme="minorHAnsi"/>
          <w:b/>
          <w:caps/>
          <w:sz w:val="20"/>
        </w:rPr>
      </w:pPr>
      <w:r w:rsidRPr="00783B33">
        <w:rPr>
          <w:rFonts w:ascii="Verdana" w:hAnsi="Verdana" w:cstheme="minorHAnsi"/>
          <w:b/>
          <w:caps/>
          <w:sz w:val="20"/>
        </w:rPr>
        <w:t>Preliminary Due Diligence List FoR ALL resources</w:t>
      </w:r>
    </w:p>
    <w:p w14:paraId="19618627" w14:textId="7C7F7764" w:rsidR="009634DD" w:rsidRPr="00783B33" w:rsidRDefault="009634DD" w:rsidP="00713E67">
      <w:pPr>
        <w:rPr>
          <w:rFonts w:ascii="Verdana" w:hAnsi="Verdana" w:cstheme="minorHAnsi"/>
          <w:sz w:val="20"/>
        </w:rPr>
      </w:pPr>
      <w:r w:rsidRPr="00783B33">
        <w:rPr>
          <w:rFonts w:ascii="Verdana" w:hAnsi="Verdana" w:cstheme="minorHAnsi"/>
          <w:sz w:val="20"/>
        </w:rPr>
        <w:t xml:space="preserve">The following Sections 1 – 4 apply to all proposals submitted, regardless of resource type.  </w:t>
      </w:r>
    </w:p>
    <w:p w14:paraId="6E203309" w14:textId="352FA4FE" w:rsidR="00A6370F" w:rsidRPr="00783B33" w:rsidRDefault="39DA1C19" w:rsidP="39DA1C19">
      <w:pPr>
        <w:tabs>
          <w:tab w:val="right" w:pos="8460"/>
        </w:tabs>
        <w:spacing w:after="0" w:line="240" w:lineRule="auto"/>
        <w:rPr>
          <w:rFonts w:ascii="Verdana" w:hAnsi="Verdana"/>
          <w:b/>
          <w:sz w:val="20"/>
        </w:rPr>
      </w:pPr>
      <w:r w:rsidRPr="00783B33">
        <w:rPr>
          <w:rFonts w:ascii="Verdana" w:hAnsi="Verdana"/>
          <w:b/>
          <w:bCs/>
          <w:sz w:val="20"/>
        </w:rPr>
        <w:t xml:space="preserve">1. </w:t>
      </w:r>
      <w:r w:rsidR="00A6370F" w:rsidRPr="00783B33">
        <w:rPr>
          <w:rFonts w:ascii="Verdana" w:hAnsi="Verdana"/>
          <w:b/>
          <w:sz w:val="20"/>
        </w:rPr>
        <w:t>Resource Overview and Market Experience</w:t>
      </w:r>
    </w:p>
    <w:p w14:paraId="579A74CF" w14:textId="5EEB5504" w:rsidR="00A6370F" w:rsidRPr="00783B33" w:rsidRDefault="00A6370F" w:rsidP="009634DD">
      <w:pPr>
        <w:numPr>
          <w:ilvl w:val="1"/>
          <w:numId w:val="25"/>
        </w:numPr>
        <w:tabs>
          <w:tab w:val="left" w:pos="3420"/>
          <w:tab w:val="right" w:pos="8460"/>
        </w:tabs>
        <w:spacing w:after="0" w:line="240" w:lineRule="auto"/>
        <w:rPr>
          <w:rFonts w:ascii="Verdana" w:hAnsi="Verdana"/>
          <w:sz w:val="20"/>
        </w:rPr>
      </w:pPr>
      <w:r w:rsidRPr="00783B33">
        <w:rPr>
          <w:rFonts w:ascii="Verdana" w:hAnsi="Verdana"/>
          <w:sz w:val="20"/>
        </w:rPr>
        <w:t>Bidder must provide a thorough summary description of the resource, including, but not limited to, the location, site description, technology, water source(s), and fuel source(s). Anything provided in the summary should not otherwise limit Bidder’s response to any of the requirements below.</w:t>
      </w:r>
    </w:p>
    <w:p w14:paraId="5CDB5BF2" w14:textId="4D0675CB" w:rsidR="00A6370F" w:rsidRPr="00783B33" w:rsidRDefault="00A6370F" w:rsidP="009634DD">
      <w:pPr>
        <w:numPr>
          <w:ilvl w:val="1"/>
          <w:numId w:val="25"/>
        </w:numPr>
        <w:tabs>
          <w:tab w:val="left" w:pos="3420"/>
          <w:tab w:val="right" w:pos="8460"/>
        </w:tabs>
        <w:spacing w:after="0" w:line="240" w:lineRule="auto"/>
        <w:rPr>
          <w:rFonts w:ascii="Verdana" w:hAnsi="Verdana"/>
          <w:sz w:val="20"/>
        </w:rPr>
      </w:pPr>
      <w:r w:rsidRPr="00783B33">
        <w:rPr>
          <w:rFonts w:ascii="Verdana" w:hAnsi="Verdana"/>
          <w:sz w:val="20"/>
        </w:rPr>
        <w:t>In detail, please describe Bidders experience within CAISO or other WECC markets.</w:t>
      </w:r>
    </w:p>
    <w:p w14:paraId="068A9059" w14:textId="198E5196" w:rsidR="00A6370F" w:rsidRPr="00783B33" w:rsidRDefault="00A6370F" w:rsidP="009634DD">
      <w:pPr>
        <w:numPr>
          <w:ilvl w:val="1"/>
          <w:numId w:val="25"/>
        </w:numPr>
        <w:tabs>
          <w:tab w:val="left" w:pos="3420"/>
          <w:tab w:val="right" w:pos="8460"/>
        </w:tabs>
        <w:spacing w:after="0" w:line="240" w:lineRule="auto"/>
        <w:rPr>
          <w:rFonts w:ascii="Verdana" w:hAnsi="Verdana"/>
          <w:sz w:val="20"/>
        </w:rPr>
      </w:pPr>
      <w:r w:rsidRPr="00783B33">
        <w:rPr>
          <w:rFonts w:ascii="Verdana" w:hAnsi="Verdana"/>
          <w:sz w:val="20"/>
        </w:rPr>
        <w:t>Please provide a list and summary of all power supply contracts (including Ancillary Products).</w:t>
      </w:r>
    </w:p>
    <w:p w14:paraId="30E9C22C" w14:textId="0C008E4C" w:rsidR="00A6370F" w:rsidRPr="00783B33" w:rsidRDefault="00A6370F" w:rsidP="009634DD">
      <w:pPr>
        <w:numPr>
          <w:ilvl w:val="1"/>
          <w:numId w:val="25"/>
        </w:numPr>
        <w:tabs>
          <w:tab w:val="left" w:pos="3420"/>
          <w:tab w:val="right" w:pos="8460"/>
        </w:tabs>
        <w:spacing w:after="0" w:line="240" w:lineRule="auto"/>
        <w:rPr>
          <w:rFonts w:ascii="Verdana" w:hAnsi="Verdana"/>
          <w:sz w:val="20"/>
        </w:rPr>
      </w:pPr>
      <w:r w:rsidRPr="00783B33">
        <w:rPr>
          <w:rFonts w:ascii="Verdana" w:hAnsi="Verdana"/>
          <w:sz w:val="20"/>
        </w:rPr>
        <w:t>Please provide summary of ownership or joint ownership of resource.</w:t>
      </w:r>
    </w:p>
    <w:p w14:paraId="0D6133DB" w14:textId="396CA16B" w:rsidR="00A6370F" w:rsidRPr="00783B33" w:rsidRDefault="00A6370F" w:rsidP="00A6370F">
      <w:pPr>
        <w:numPr>
          <w:ilvl w:val="0"/>
          <w:numId w:val="25"/>
        </w:numPr>
        <w:tabs>
          <w:tab w:val="left" w:pos="1440"/>
          <w:tab w:val="left" w:pos="3420"/>
          <w:tab w:val="right" w:pos="8460"/>
        </w:tabs>
        <w:spacing w:after="0" w:line="240" w:lineRule="auto"/>
        <w:rPr>
          <w:rFonts w:ascii="Verdana" w:hAnsi="Verdana" w:cstheme="minorHAnsi"/>
          <w:b/>
          <w:sz w:val="20"/>
        </w:rPr>
      </w:pPr>
      <w:r w:rsidRPr="00783B33">
        <w:rPr>
          <w:rFonts w:ascii="Verdana" w:hAnsi="Verdana" w:cstheme="minorHAnsi"/>
          <w:b/>
          <w:sz w:val="20"/>
        </w:rPr>
        <w:t xml:space="preserve">Plant and Equipment     </w:t>
      </w:r>
    </w:p>
    <w:p w14:paraId="0BDAB7A1" w14:textId="49DBEBCC" w:rsidR="00A6370F" w:rsidRPr="00783B33" w:rsidRDefault="00A6370F" w:rsidP="009634DD">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Summary of property, plant and equipment</w:t>
      </w:r>
    </w:p>
    <w:p w14:paraId="3ED6159F" w14:textId="5BC78FB9" w:rsidR="00A6370F" w:rsidRPr="00783B33" w:rsidRDefault="00A6370F" w:rsidP="009634DD">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Site plan and general arrangement drawings, including fuel and transportation infrastructure, inventory storage (if applicable) and one-line diagrams</w:t>
      </w:r>
    </w:p>
    <w:p w14:paraId="74B6FE67" w14:textId="6DCE9103" w:rsidR="00A6370F" w:rsidRPr="00783B33" w:rsidRDefault="00A6370F" w:rsidP="009634DD">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Plant design life</w:t>
      </w:r>
    </w:p>
    <w:p w14:paraId="2B4AB133" w14:textId="77777777" w:rsidR="00A6370F" w:rsidRPr="00783B33" w:rsidRDefault="00A6370F" w:rsidP="00A6370F">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 xml:space="preserve">Operational characteristics </w:t>
      </w:r>
    </w:p>
    <w:p w14:paraId="6B7CCE10" w14:textId="77777777" w:rsidR="00A6370F" w:rsidRPr="00783B33" w:rsidRDefault="00A6370F" w:rsidP="00A6370F">
      <w:pPr>
        <w:numPr>
          <w:ilvl w:val="2"/>
          <w:numId w:val="25"/>
        </w:numPr>
        <w:tabs>
          <w:tab w:val="clear" w:pos="2034"/>
          <w:tab w:val="right" w:pos="8460"/>
        </w:tabs>
        <w:spacing w:after="0" w:line="240" w:lineRule="auto"/>
        <w:ind w:left="1980" w:hanging="900"/>
        <w:rPr>
          <w:rFonts w:ascii="Verdana" w:hAnsi="Verdana" w:cstheme="minorHAnsi"/>
          <w:sz w:val="20"/>
        </w:rPr>
      </w:pPr>
      <w:r w:rsidRPr="00783B33">
        <w:rPr>
          <w:rFonts w:ascii="Verdana" w:hAnsi="Verdana" w:cstheme="minorHAnsi"/>
          <w:sz w:val="20"/>
        </w:rPr>
        <w:t>Provide a description of the various modes of operation of the generating unit.</w:t>
      </w:r>
    </w:p>
    <w:p w14:paraId="2DFA222A" w14:textId="77777777" w:rsidR="00A6370F" w:rsidRPr="00783B33" w:rsidRDefault="00A6370F" w:rsidP="00A6370F">
      <w:pPr>
        <w:numPr>
          <w:ilvl w:val="2"/>
          <w:numId w:val="25"/>
        </w:numPr>
        <w:tabs>
          <w:tab w:val="clear" w:pos="2034"/>
          <w:tab w:val="right" w:pos="8460"/>
        </w:tabs>
        <w:spacing w:after="0" w:line="240" w:lineRule="auto"/>
        <w:ind w:left="1980" w:hanging="900"/>
        <w:rPr>
          <w:rFonts w:ascii="Verdana" w:hAnsi="Verdana" w:cstheme="minorHAnsi"/>
          <w:sz w:val="20"/>
        </w:rPr>
      </w:pPr>
      <w:r w:rsidRPr="00783B33">
        <w:rPr>
          <w:rFonts w:ascii="Verdana" w:hAnsi="Verdana" w:cstheme="minorHAnsi"/>
          <w:sz w:val="20"/>
        </w:rPr>
        <w:t>Provide the minimum and maximum load range in each mode of operation and the limiting factor(s) for each mode.</w:t>
      </w:r>
    </w:p>
    <w:p w14:paraId="6FFD83E4" w14:textId="77777777" w:rsidR="00A6370F" w:rsidRPr="00783B33" w:rsidRDefault="00A6370F" w:rsidP="00A6370F">
      <w:pPr>
        <w:numPr>
          <w:ilvl w:val="2"/>
          <w:numId w:val="25"/>
        </w:numPr>
        <w:tabs>
          <w:tab w:val="clear" w:pos="2034"/>
          <w:tab w:val="right" w:pos="8460"/>
        </w:tabs>
        <w:spacing w:after="0" w:line="240" w:lineRule="auto"/>
        <w:ind w:left="1980" w:hanging="900"/>
        <w:rPr>
          <w:rFonts w:ascii="Verdana" w:hAnsi="Verdana" w:cstheme="minorHAnsi"/>
          <w:sz w:val="20"/>
        </w:rPr>
      </w:pPr>
      <w:r w:rsidRPr="00783B33">
        <w:rPr>
          <w:rFonts w:ascii="Verdana" w:hAnsi="Verdana" w:cstheme="minorHAnsi"/>
          <w:sz w:val="20"/>
        </w:rPr>
        <w:t>Provide declared maximum and historical ramp rates.</w:t>
      </w:r>
    </w:p>
    <w:p w14:paraId="6BB9AB7A" w14:textId="77777777" w:rsidR="00A6370F" w:rsidRPr="00783B33" w:rsidRDefault="00A6370F" w:rsidP="00A6370F">
      <w:pPr>
        <w:numPr>
          <w:ilvl w:val="2"/>
          <w:numId w:val="25"/>
        </w:numPr>
        <w:tabs>
          <w:tab w:val="clear" w:pos="2034"/>
          <w:tab w:val="right" w:pos="8460"/>
        </w:tabs>
        <w:spacing w:after="0" w:line="240" w:lineRule="auto"/>
        <w:ind w:left="1980" w:hanging="900"/>
        <w:rPr>
          <w:rFonts w:ascii="Verdana" w:hAnsi="Verdana" w:cstheme="minorHAnsi"/>
          <w:sz w:val="20"/>
        </w:rPr>
      </w:pPr>
      <w:r w:rsidRPr="00783B33">
        <w:rPr>
          <w:rFonts w:ascii="Verdana" w:hAnsi="Verdana" w:cstheme="minorHAnsi"/>
          <w:sz w:val="20"/>
        </w:rPr>
        <w:t>Provide hourly generation output for the past 10 years</w:t>
      </w:r>
    </w:p>
    <w:p w14:paraId="4CF445A8" w14:textId="77777777" w:rsidR="00A6370F" w:rsidRPr="00783B33" w:rsidRDefault="00A6370F" w:rsidP="00A6370F">
      <w:pPr>
        <w:numPr>
          <w:ilvl w:val="2"/>
          <w:numId w:val="25"/>
        </w:numPr>
        <w:tabs>
          <w:tab w:val="clear" w:pos="2034"/>
          <w:tab w:val="right" w:pos="8460"/>
        </w:tabs>
        <w:spacing w:after="0" w:line="240" w:lineRule="auto"/>
        <w:ind w:left="1980" w:hanging="900"/>
        <w:rPr>
          <w:rFonts w:ascii="Verdana" w:hAnsi="Verdana" w:cstheme="minorHAnsi"/>
          <w:sz w:val="20"/>
        </w:rPr>
      </w:pPr>
      <w:r w:rsidRPr="00783B33">
        <w:rPr>
          <w:rFonts w:ascii="Verdana" w:hAnsi="Verdana" w:cstheme="minorHAnsi"/>
          <w:sz w:val="20"/>
        </w:rPr>
        <w:t>Turbine generator ramp rate</w:t>
      </w:r>
    </w:p>
    <w:p w14:paraId="52210BE2" w14:textId="77777777" w:rsidR="00A6370F" w:rsidRPr="00783B33" w:rsidRDefault="00A6370F" w:rsidP="00A6370F">
      <w:pPr>
        <w:numPr>
          <w:ilvl w:val="2"/>
          <w:numId w:val="25"/>
        </w:numPr>
        <w:tabs>
          <w:tab w:val="clear" w:pos="2034"/>
          <w:tab w:val="right" w:pos="8460"/>
        </w:tabs>
        <w:spacing w:after="0" w:line="240" w:lineRule="auto"/>
        <w:ind w:left="1980" w:hanging="900"/>
        <w:rPr>
          <w:rFonts w:ascii="Verdana" w:hAnsi="Verdana" w:cstheme="minorHAnsi"/>
          <w:sz w:val="20"/>
        </w:rPr>
      </w:pPr>
      <w:r w:rsidRPr="00783B33">
        <w:rPr>
          <w:rFonts w:ascii="Verdana" w:hAnsi="Verdana" w:cstheme="minorHAnsi"/>
          <w:sz w:val="20"/>
        </w:rPr>
        <w:t>Provide the MVAR capability range of the generator. (Include ‘as tested results’)</w:t>
      </w:r>
    </w:p>
    <w:p w14:paraId="58D1AC60" w14:textId="77777777" w:rsidR="00A6370F" w:rsidRPr="00783B33" w:rsidRDefault="00A6370F" w:rsidP="00A6370F">
      <w:pPr>
        <w:numPr>
          <w:ilvl w:val="2"/>
          <w:numId w:val="25"/>
        </w:numPr>
        <w:tabs>
          <w:tab w:val="clear" w:pos="2034"/>
          <w:tab w:val="right" w:pos="8460"/>
        </w:tabs>
        <w:spacing w:after="0" w:line="240" w:lineRule="auto"/>
        <w:ind w:left="1980" w:hanging="900"/>
        <w:rPr>
          <w:rFonts w:ascii="Verdana" w:hAnsi="Verdana" w:cstheme="minorHAnsi"/>
          <w:sz w:val="20"/>
        </w:rPr>
      </w:pPr>
      <w:r w:rsidRPr="00783B33">
        <w:rPr>
          <w:rFonts w:ascii="Verdana" w:hAnsi="Verdana" w:cstheme="minorHAnsi"/>
          <w:sz w:val="20"/>
        </w:rPr>
        <w:t>Is the unit equipped with automatic generation control (AGC)?</w:t>
      </w:r>
    </w:p>
    <w:p w14:paraId="7ECEBF74" w14:textId="77777777" w:rsidR="00A6370F" w:rsidRPr="00783B33" w:rsidRDefault="00A6370F" w:rsidP="00A6370F">
      <w:pPr>
        <w:numPr>
          <w:ilvl w:val="2"/>
          <w:numId w:val="25"/>
        </w:numPr>
        <w:tabs>
          <w:tab w:val="clear" w:pos="2034"/>
          <w:tab w:val="right" w:pos="8460"/>
        </w:tabs>
        <w:spacing w:after="0" w:line="240" w:lineRule="auto"/>
        <w:ind w:left="1980" w:hanging="900"/>
        <w:rPr>
          <w:rFonts w:ascii="Verdana" w:hAnsi="Verdana" w:cstheme="minorHAnsi"/>
          <w:sz w:val="20"/>
        </w:rPr>
      </w:pPr>
      <w:r w:rsidRPr="00783B33">
        <w:rPr>
          <w:rFonts w:ascii="Verdana" w:hAnsi="Verdana" w:cstheme="minorHAnsi"/>
          <w:sz w:val="20"/>
        </w:rPr>
        <w:lastRenderedPageBreak/>
        <w:t>What is the operating range of the unit under AGC?</w:t>
      </w:r>
    </w:p>
    <w:p w14:paraId="2CCCE9B8" w14:textId="38360FE2" w:rsidR="00A6370F" w:rsidRPr="00783B33" w:rsidRDefault="00A6370F" w:rsidP="009634DD">
      <w:pPr>
        <w:numPr>
          <w:ilvl w:val="2"/>
          <w:numId w:val="25"/>
        </w:numPr>
        <w:tabs>
          <w:tab w:val="left" w:pos="1080"/>
          <w:tab w:val="left" w:pos="3420"/>
          <w:tab w:val="right" w:pos="8460"/>
        </w:tabs>
        <w:spacing w:after="0" w:line="240" w:lineRule="auto"/>
        <w:ind w:left="1944"/>
        <w:rPr>
          <w:rFonts w:ascii="Verdana" w:hAnsi="Verdana" w:cstheme="minorHAnsi"/>
          <w:sz w:val="20"/>
        </w:rPr>
      </w:pPr>
      <w:r w:rsidRPr="00783B33">
        <w:rPr>
          <w:rFonts w:ascii="Verdana" w:hAnsi="Verdana" w:cstheme="minorHAnsi"/>
          <w:sz w:val="20"/>
        </w:rPr>
        <w:t>Spinning and operating reserve capabilities and historic performance</w:t>
      </w:r>
    </w:p>
    <w:p w14:paraId="4256744F" w14:textId="2972D456" w:rsidR="00A6370F" w:rsidRPr="00783B33" w:rsidRDefault="00A6370F" w:rsidP="00A6370F">
      <w:pPr>
        <w:numPr>
          <w:ilvl w:val="0"/>
          <w:numId w:val="25"/>
        </w:numPr>
        <w:tabs>
          <w:tab w:val="left" w:pos="1440"/>
          <w:tab w:val="left" w:pos="2160"/>
          <w:tab w:val="left" w:pos="3420"/>
          <w:tab w:val="right" w:pos="8460"/>
        </w:tabs>
        <w:spacing w:after="0" w:line="240" w:lineRule="auto"/>
        <w:rPr>
          <w:rFonts w:ascii="Verdana" w:hAnsi="Verdana" w:cstheme="minorHAnsi"/>
          <w:b/>
          <w:sz w:val="20"/>
        </w:rPr>
      </w:pPr>
      <w:r w:rsidRPr="00783B33">
        <w:rPr>
          <w:rFonts w:ascii="Verdana" w:hAnsi="Verdana" w:cstheme="minorHAnsi"/>
          <w:b/>
          <w:sz w:val="20"/>
        </w:rPr>
        <w:t>Environmenta</w:t>
      </w:r>
      <w:r w:rsidR="009634DD" w:rsidRPr="00783B33">
        <w:rPr>
          <w:rFonts w:ascii="Verdana" w:hAnsi="Verdana" w:cstheme="minorHAnsi"/>
          <w:b/>
          <w:sz w:val="20"/>
        </w:rPr>
        <w:t>l</w:t>
      </w:r>
    </w:p>
    <w:p w14:paraId="14765005" w14:textId="5736B5E5" w:rsidR="00A6370F" w:rsidRPr="00783B33" w:rsidRDefault="00A6370F" w:rsidP="009634DD">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Provide a list and summary of any potentially contaminated activities at or nearby the facilities/sites that may have been identified or that Bidder may be aware of</w:t>
      </w:r>
    </w:p>
    <w:p w14:paraId="0B2F2152" w14:textId="3148F56B" w:rsidR="00A6370F" w:rsidRPr="00783B33" w:rsidRDefault="00A6370F" w:rsidP="009634DD">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Provide a list and summary of all environmental permits/registrations, including any federal, state or municipal permits issued related to the facility or site</w:t>
      </w:r>
    </w:p>
    <w:p w14:paraId="5E780D72" w14:textId="5F9B072E" w:rsidR="00A6370F" w:rsidRPr="00783B33" w:rsidRDefault="00A6370F" w:rsidP="009634DD">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Describe any pending permit-renewal proceedings, any pending requests for modification, and any expected hurdles to re-issuance</w:t>
      </w:r>
    </w:p>
    <w:p w14:paraId="6B0E8BF5" w14:textId="28D8E98D" w:rsidR="00A6370F" w:rsidRPr="00783B33" w:rsidRDefault="00A6370F" w:rsidP="009634DD">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Provide copies of any past or current environmental site assessments, including any draft and final reports of investigations or remediation studies of site or facility conditions, regarding past or current environmental conditions whether prepared on behalf of the owner or in the owner’s possession or control</w:t>
      </w:r>
    </w:p>
    <w:p w14:paraId="5D5B40CC" w14:textId="4816E4DF" w:rsidR="00A6370F" w:rsidRPr="00783B33" w:rsidRDefault="00A6370F" w:rsidP="009634DD">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 xml:space="preserve">Describe the facility environmental performance over the past five years </w:t>
      </w:r>
    </w:p>
    <w:p w14:paraId="560F02D6" w14:textId="466A9822" w:rsidR="00A6370F" w:rsidRPr="00783B33" w:rsidRDefault="00A6370F" w:rsidP="00A6370F">
      <w:pPr>
        <w:numPr>
          <w:ilvl w:val="0"/>
          <w:numId w:val="25"/>
        </w:numPr>
        <w:tabs>
          <w:tab w:val="left" w:pos="1440"/>
          <w:tab w:val="left" w:pos="3420"/>
          <w:tab w:val="right" w:pos="8460"/>
        </w:tabs>
        <w:spacing w:after="0" w:line="240" w:lineRule="auto"/>
        <w:rPr>
          <w:rFonts w:ascii="Verdana" w:hAnsi="Verdana" w:cstheme="minorHAnsi"/>
          <w:b/>
          <w:sz w:val="20"/>
        </w:rPr>
      </w:pPr>
      <w:r w:rsidRPr="00783B33">
        <w:rPr>
          <w:rFonts w:ascii="Verdana" w:hAnsi="Verdana" w:cstheme="minorHAnsi"/>
          <w:b/>
          <w:sz w:val="20"/>
        </w:rPr>
        <w:t>Transmissio</w:t>
      </w:r>
      <w:r w:rsidR="009634DD" w:rsidRPr="00783B33">
        <w:rPr>
          <w:rFonts w:ascii="Verdana" w:hAnsi="Verdana" w:cstheme="minorHAnsi"/>
          <w:b/>
          <w:sz w:val="20"/>
        </w:rPr>
        <w:t>n</w:t>
      </w:r>
    </w:p>
    <w:p w14:paraId="4CB552FA" w14:textId="3D86A71B" w:rsidR="00A6370F" w:rsidRPr="00783B33" w:rsidRDefault="00A6370F" w:rsidP="009634DD">
      <w:pPr>
        <w:tabs>
          <w:tab w:val="left" w:pos="1440"/>
          <w:tab w:val="left" w:pos="3420"/>
          <w:tab w:val="right" w:pos="8460"/>
        </w:tabs>
        <w:ind w:left="360"/>
        <w:rPr>
          <w:rFonts w:ascii="Verdana" w:hAnsi="Verdana" w:cstheme="minorHAnsi"/>
          <w:sz w:val="20"/>
          <w:u w:val="single"/>
        </w:rPr>
      </w:pPr>
      <w:r w:rsidRPr="00783B33">
        <w:rPr>
          <w:rFonts w:ascii="Verdana" w:hAnsi="Verdana" w:cstheme="minorHAnsi"/>
          <w:sz w:val="20"/>
          <w:u w:val="single"/>
        </w:rPr>
        <w:t>Interconnection</w:t>
      </w:r>
    </w:p>
    <w:p w14:paraId="3B8AA7AD" w14:textId="20DB289C" w:rsidR="00A6370F" w:rsidRPr="00783B33" w:rsidRDefault="00A6370F" w:rsidP="009634DD">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Description of interconnection facilities</w:t>
      </w:r>
    </w:p>
    <w:p w14:paraId="70F71107" w14:textId="52C6ADFC" w:rsidR="00A6370F" w:rsidRPr="00783B33" w:rsidRDefault="00A6370F" w:rsidP="009634DD">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Maximum generator/facility capability as studied in the LGIA (PMAX Value)</w:t>
      </w:r>
    </w:p>
    <w:p w14:paraId="51552E95" w14:textId="77777777" w:rsidR="00A6370F" w:rsidRPr="00783B33" w:rsidRDefault="00A6370F" w:rsidP="00A6370F">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Interconnection Agreements</w:t>
      </w:r>
    </w:p>
    <w:p w14:paraId="3EEC04DF" w14:textId="6E63CF91" w:rsidR="00A6370F" w:rsidRPr="00783B33" w:rsidRDefault="00A6370F" w:rsidP="009634DD">
      <w:pPr>
        <w:numPr>
          <w:ilvl w:val="2"/>
          <w:numId w:val="25"/>
        </w:numPr>
        <w:tabs>
          <w:tab w:val="clear" w:pos="2034"/>
          <w:tab w:val="right" w:pos="8460"/>
        </w:tabs>
        <w:spacing w:after="0" w:line="240" w:lineRule="auto"/>
        <w:ind w:left="1980" w:hanging="900"/>
        <w:rPr>
          <w:rFonts w:ascii="Verdana" w:hAnsi="Verdana" w:cstheme="minorHAnsi"/>
          <w:sz w:val="20"/>
        </w:rPr>
      </w:pPr>
      <w:r w:rsidRPr="00783B33">
        <w:rPr>
          <w:rFonts w:ascii="Verdana" w:hAnsi="Verdana" w:cstheme="minorHAnsi"/>
          <w:sz w:val="20"/>
        </w:rPr>
        <w:t>Current status of interconnection agreement including status of any required or optional system upgrades.</w:t>
      </w:r>
    </w:p>
    <w:p w14:paraId="68396C81" w14:textId="7CD5C26A" w:rsidR="00A6370F" w:rsidRPr="00783B33" w:rsidRDefault="00A6370F" w:rsidP="009634DD">
      <w:pPr>
        <w:tabs>
          <w:tab w:val="left" w:pos="720"/>
          <w:tab w:val="left" w:pos="3420"/>
          <w:tab w:val="right" w:pos="8460"/>
        </w:tabs>
        <w:ind w:left="360"/>
        <w:rPr>
          <w:rFonts w:ascii="Verdana" w:hAnsi="Verdana" w:cstheme="minorHAnsi"/>
          <w:sz w:val="20"/>
          <w:u w:val="single"/>
        </w:rPr>
      </w:pPr>
      <w:r w:rsidRPr="00783B33">
        <w:rPr>
          <w:rFonts w:ascii="Verdana" w:hAnsi="Verdana" w:cstheme="minorHAnsi"/>
          <w:sz w:val="20"/>
          <w:u w:val="single"/>
        </w:rPr>
        <w:t>Transmission Service</w:t>
      </w:r>
    </w:p>
    <w:p w14:paraId="0F4C95B7" w14:textId="2B7A2F93" w:rsidR="00A6370F" w:rsidRPr="00783B33" w:rsidRDefault="00A6370F" w:rsidP="009634DD">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Provide a description and details of any existing transmission service from the facilities’ point of interconnection</w:t>
      </w:r>
    </w:p>
    <w:p w14:paraId="2597C7A5" w14:textId="27E2E225" w:rsidR="00A6370F" w:rsidRPr="00783B33" w:rsidRDefault="00A6370F" w:rsidP="009634DD">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Provide any details that are available about any past system impact studies or facility studies for service that originated or would have originated from the facilities’ point of interconnection</w:t>
      </w:r>
    </w:p>
    <w:p w14:paraId="11B76A03" w14:textId="27573D14" w:rsidR="00A6370F" w:rsidRPr="00783B33" w:rsidRDefault="00A6370F" w:rsidP="00A6370F">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Provide details regarding any CAISO sponsored deliverability studies from the facility</w:t>
      </w:r>
    </w:p>
    <w:p w14:paraId="4A3C1B13" w14:textId="7E3B1101" w:rsidR="00A6370F" w:rsidRPr="00783B33" w:rsidRDefault="00A6370F" w:rsidP="009634DD">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Provide details regarding any pending service requests from the facility</w:t>
      </w:r>
    </w:p>
    <w:p w14:paraId="7EE77167" w14:textId="77777777" w:rsidR="00A6370F" w:rsidRPr="00783B33" w:rsidRDefault="00A6370F" w:rsidP="009634DD">
      <w:pPr>
        <w:tabs>
          <w:tab w:val="right" w:pos="8460"/>
        </w:tabs>
        <w:rPr>
          <w:rFonts w:ascii="Verdana" w:hAnsi="Verdana" w:cstheme="minorHAnsi"/>
          <w:b/>
          <w:caps/>
          <w:sz w:val="20"/>
        </w:rPr>
      </w:pPr>
    </w:p>
    <w:p w14:paraId="7F2E84E3" w14:textId="4DF63728" w:rsidR="00A6370F" w:rsidRPr="00783B33" w:rsidRDefault="00A6370F" w:rsidP="009634DD">
      <w:pPr>
        <w:tabs>
          <w:tab w:val="right" w:pos="8460"/>
        </w:tabs>
        <w:jc w:val="center"/>
        <w:rPr>
          <w:rFonts w:ascii="Verdana" w:hAnsi="Verdana" w:cstheme="minorHAnsi"/>
          <w:b/>
          <w:caps/>
          <w:sz w:val="20"/>
        </w:rPr>
      </w:pPr>
      <w:r w:rsidRPr="00783B33">
        <w:rPr>
          <w:rFonts w:ascii="Verdana" w:hAnsi="Verdana" w:cstheme="minorHAnsi"/>
          <w:b/>
          <w:caps/>
          <w:sz w:val="20"/>
        </w:rPr>
        <w:t>Additional Preliminary Due Diligence request for energy storage resources</w:t>
      </w:r>
    </w:p>
    <w:p w14:paraId="22514687" w14:textId="74EF6D4A" w:rsidR="00A6370F" w:rsidRPr="00783B33" w:rsidRDefault="00A6370F" w:rsidP="009634DD">
      <w:pPr>
        <w:rPr>
          <w:rFonts w:ascii="Verdana" w:hAnsi="Verdana" w:cstheme="minorHAnsi"/>
          <w:sz w:val="20"/>
        </w:rPr>
      </w:pPr>
      <w:r w:rsidRPr="00783B33">
        <w:rPr>
          <w:rFonts w:ascii="Verdana" w:hAnsi="Verdana" w:cstheme="minorHAnsi"/>
          <w:sz w:val="20"/>
        </w:rPr>
        <w:t xml:space="preserve">The following Section applies to all proposals submitted that include an Energy Storage component </w:t>
      </w:r>
    </w:p>
    <w:p w14:paraId="230B600B" w14:textId="77777777" w:rsidR="00A6370F" w:rsidRPr="00783B33" w:rsidRDefault="00A6370F" w:rsidP="00A6370F">
      <w:pPr>
        <w:numPr>
          <w:ilvl w:val="0"/>
          <w:numId w:val="25"/>
        </w:numPr>
        <w:tabs>
          <w:tab w:val="left" w:pos="1440"/>
          <w:tab w:val="left" w:pos="3420"/>
          <w:tab w:val="right" w:pos="8460"/>
        </w:tabs>
        <w:spacing w:after="0" w:line="240" w:lineRule="auto"/>
        <w:rPr>
          <w:rFonts w:ascii="Verdana" w:hAnsi="Verdana" w:cstheme="minorHAnsi"/>
          <w:b/>
          <w:sz w:val="20"/>
        </w:rPr>
      </w:pPr>
      <w:r w:rsidRPr="00783B33">
        <w:rPr>
          <w:rFonts w:ascii="Verdana" w:hAnsi="Verdana" w:cstheme="minorHAnsi"/>
          <w:b/>
          <w:sz w:val="20"/>
        </w:rPr>
        <w:t xml:space="preserve">Energy storage operating restrictions may not be materially more restrictive than as set forth below, </w:t>
      </w:r>
    </w:p>
    <w:p w14:paraId="067045EA" w14:textId="77777777" w:rsidR="00A6370F" w:rsidRPr="00783B33" w:rsidRDefault="00A6370F" w:rsidP="00A6370F">
      <w:pPr>
        <w:numPr>
          <w:ilvl w:val="1"/>
          <w:numId w:val="25"/>
        </w:numPr>
        <w:tabs>
          <w:tab w:val="left" w:pos="1440"/>
          <w:tab w:val="left" w:pos="3420"/>
          <w:tab w:val="right" w:pos="8460"/>
        </w:tabs>
        <w:spacing w:after="0" w:line="240" w:lineRule="auto"/>
        <w:rPr>
          <w:rFonts w:ascii="Verdana" w:hAnsi="Verdana" w:cstheme="minorHAnsi"/>
          <w:sz w:val="20"/>
        </w:rPr>
      </w:pPr>
      <w:r w:rsidRPr="00783B33">
        <w:rPr>
          <w:rFonts w:ascii="Verdana" w:hAnsi="Verdana" w:cstheme="minorHAnsi"/>
          <w:sz w:val="20"/>
        </w:rPr>
        <w:t>Minimum Full Cycles allowed per day: 1</w:t>
      </w:r>
    </w:p>
    <w:p w14:paraId="1C36D32A" w14:textId="77777777" w:rsidR="00A6370F" w:rsidRPr="00783B33" w:rsidRDefault="00A6370F" w:rsidP="00A6370F">
      <w:pPr>
        <w:numPr>
          <w:ilvl w:val="1"/>
          <w:numId w:val="25"/>
        </w:numPr>
        <w:tabs>
          <w:tab w:val="left" w:pos="1440"/>
          <w:tab w:val="left" w:pos="3420"/>
          <w:tab w:val="right" w:pos="8460"/>
        </w:tabs>
        <w:spacing w:after="0" w:line="240" w:lineRule="auto"/>
        <w:rPr>
          <w:rFonts w:ascii="Verdana" w:hAnsi="Verdana" w:cstheme="minorHAnsi"/>
          <w:sz w:val="20"/>
        </w:rPr>
      </w:pPr>
      <w:r w:rsidRPr="00783B33">
        <w:rPr>
          <w:rFonts w:ascii="Verdana" w:hAnsi="Verdana" w:cstheme="minorHAnsi"/>
          <w:sz w:val="20"/>
        </w:rPr>
        <w:t>Partial Cycles allowed per day: Unlimited</w:t>
      </w:r>
    </w:p>
    <w:p w14:paraId="7E4FABB9" w14:textId="77777777" w:rsidR="00A6370F" w:rsidRPr="00783B33" w:rsidRDefault="00A6370F" w:rsidP="00A6370F">
      <w:pPr>
        <w:numPr>
          <w:ilvl w:val="1"/>
          <w:numId w:val="25"/>
        </w:numPr>
        <w:tabs>
          <w:tab w:val="left" w:pos="1440"/>
          <w:tab w:val="left" w:pos="3420"/>
          <w:tab w:val="right" w:pos="8460"/>
        </w:tabs>
        <w:spacing w:after="0" w:line="240" w:lineRule="auto"/>
        <w:rPr>
          <w:rFonts w:ascii="Verdana" w:hAnsi="Verdana" w:cstheme="minorHAnsi"/>
          <w:sz w:val="20"/>
        </w:rPr>
      </w:pPr>
      <w:r w:rsidRPr="00783B33">
        <w:rPr>
          <w:rFonts w:ascii="Verdana" w:hAnsi="Verdana" w:cstheme="minorHAnsi"/>
          <w:sz w:val="20"/>
        </w:rPr>
        <w:t>Full Cycles allowed per year: 365</w:t>
      </w:r>
    </w:p>
    <w:p w14:paraId="517BE49F" w14:textId="77777777" w:rsidR="00A6370F" w:rsidRPr="00783B33" w:rsidRDefault="00A6370F" w:rsidP="00A6370F">
      <w:pPr>
        <w:numPr>
          <w:ilvl w:val="1"/>
          <w:numId w:val="25"/>
        </w:numPr>
        <w:tabs>
          <w:tab w:val="left" w:pos="1440"/>
          <w:tab w:val="left" w:pos="3420"/>
          <w:tab w:val="right" w:pos="8460"/>
        </w:tabs>
        <w:spacing w:after="0" w:line="240" w:lineRule="auto"/>
        <w:rPr>
          <w:rFonts w:ascii="Verdana" w:hAnsi="Verdana" w:cstheme="minorHAnsi"/>
          <w:sz w:val="20"/>
        </w:rPr>
      </w:pPr>
      <w:r w:rsidRPr="00783B33">
        <w:rPr>
          <w:rFonts w:ascii="Verdana" w:hAnsi="Verdana" w:cstheme="minorHAnsi"/>
          <w:sz w:val="20"/>
        </w:rPr>
        <w:t>Maximum SOC during charging:  100%</w:t>
      </w:r>
    </w:p>
    <w:p w14:paraId="18FE90E4" w14:textId="520AF299" w:rsidR="00A6370F" w:rsidRPr="00783B33" w:rsidRDefault="00A6370F" w:rsidP="00A6370F">
      <w:pPr>
        <w:numPr>
          <w:ilvl w:val="1"/>
          <w:numId w:val="25"/>
        </w:numPr>
        <w:tabs>
          <w:tab w:val="left" w:pos="1440"/>
          <w:tab w:val="left" w:pos="3420"/>
          <w:tab w:val="right" w:pos="8460"/>
        </w:tabs>
        <w:spacing w:after="0" w:line="240" w:lineRule="auto"/>
        <w:rPr>
          <w:rFonts w:ascii="Verdana" w:hAnsi="Verdana" w:cstheme="minorHAnsi"/>
          <w:sz w:val="20"/>
        </w:rPr>
      </w:pPr>
      <w:r w:rsidRPr="00783B33">
        <w:rPr>
          <w:rFonts w:ascii="Verdana" w:hAnsi="Verdana" w:cstheme="minorHAnsi"/>
          <w:sz w:val="20"/>
        </w:rPr>
        <w:t xml:space="preserve">Minimum SOC during discharging: 5% </w:t>
      </w:r>
    </w:p>
    <w:p w14:paraId="0909AAFB" w14:textId="305AAF3C" w:rsidR="00413785" w:rsidRPr="00783B33" w:rsidRDefault="00413785" w:rsidP="00A6370F">
      <w:pPr>
        <w:numPr>
          <w:ilvl w:val="1"/>
          <w:numId w:val="25"/>
        </w:numPr>
        <w:tabs>
          <w:tab w:val="left" w:pos="1440"/>
          <w:tab w:val="left" w:pos="3420"/>
          <w:tab w:val="right" w:pos="8460"/>
        </w:tabs>
        <w:spacing w:after="0" w:line="240" w:lineRule="auto"/>
        <w:rPr>
          <w:rFonts w:ascii="Verdana" w:hAnsi="Verdana" w:cstheme="minorHAnsi"/>
          <w:sz w:val="20"/>
        </w:rPr>
      </w:pPr>
      <w:r w:rsidRPr="00783B33">
        <w:rPr>
          <w:rFonts w:ascii="Verdana" w:hAnsi="Verdana" w:cstheme="minorHAnsi"/>
          <w:sz w:val="20"/>
        </w:rPr>
        <w:t>Limitations on Grid Charging, if any</w:t>
      </w:r>
    </w:p>
    <w:p w14:paraId="7909283B" w14:textId="0A6B95DE" w:rsidR="00A6370F" w:rsidRPr="00783B33" w:rsidRDefault="00A6370F" w:rsidP="00A6370F">
      <w:pPr>
        <w:tabs>
          <w:tab w:val="num" w:pos="2880"/>
        </w:tabs>
        <w:ind w:firstLine="600"/>
        <w:rPr>
          <w:rFonts w:ascii="Verdana" w:hAnsi="Verdana" w:cstheme="minorHAnsi"/>
          <w:sz w:val="20"/>
        </w:rPr>
      </w:pPr>
    </w:p>
    <w:p w14:paraId="5323FD0C" w14:textId="650B2F9D" w:rsidR="00A6370F" w:rsidRPr="00783B33" w:rsidRDefault="00A6370F" w:rsidP="009634DD">
      <w:pPr>
        <w:tabs>
          <w:tab w:val="left" w:pos="720"/>
          <w:tab w:val="right" w:pos="8460"/>
        </w:tabs>
        <w:ind w:left="360"/>
        <w:jc w:val="center"/>
        <w:rPr>
          <w:rFonts w:ascii="Verdana" w:hAnsi="Verdana" w:cstheme="minorHAnsi"/>
          <w:b/>
          <w:caps/>
          <w:sz w:val="20"/>
        </w:rPr>
      </w:pPr>
      <w:r w:rsidRPr="00783B33">
        <w:rPr>
          <w:rFonts w:ascii="Verdana" w:hAnsi="Verdana" w:cstheme="minorHAnsi"/>
          <w:b/>
          <w:caps/>
          <w:sz w:val="20"/>
        </w:rPr>
        <w:lastRenderedPageBreak/>
        <w:t>Additional Preliminary Due Diligence List Wind and hydro resources</w:t>
      </w:r>
    </w:p>
    <w:p w14:paraId="7918A9E2" w14:textId="7A786DCB" w:rsidR="00A6370F" w:rsidRPr="00783B33" w:rsidRDefault="00A6370F" w:rsidP="009634DD">
      <w:pPr>
        <w:rPr>
          <w:rFonts w:ascii="Verdana" w:hAnsi="Verdana" w:cstheme="minorHAnsi"/>
          <w:sz w:val="20"/>
        </w:rPr>
      </w:pPr>
      <w:r w:rsidRPr="00783B33">
        <w:rPr>
          <w:rFonts w:ascii="Verdana" w:hAnsi="Verdana" w:cstheme="minorHAnsi"/>
          <w:sz w:val="20"/>
        </w:rPr>
        <w:t xml:space="preserve">The following Sections apply to all proposals submitted from wind or run-of-river hydro resource.  </w:t>
      </w:r>
    </w:p>
    <w:p w14:paraId="510C6F75" w14:textId="7E842199" w:rsidR="00A6370F" w:rsidRPr="00783B33" w:rsidRDefault="00A6370F" w:rsidP="00A6370F">
      <w:pPr>
        <w:numPr>
          <w:ilvl w:val="0"/>
          <w:numId w:val="25"/>
        </w:numPr>
        <w:tabs>
          <w:tab w:val="left" w:pos="1440"/>
          <w:tab w:val="left" w:pos="3420"/>
          <w:tab w:val="right" w:pos="8460"/>
        </w:tabs>
        <w:spacing w:after="0" w:line="240" w:lineRule="auto"/>
        <w:rPr>
          <w:rFonts w:ascii="Verdana" w:hAnsi="Verdana" w:cstheme="minorHAnsi"/>
          <w:b/>
          <w:sz w:val="20"/>
        </w:rPr>
      </w:pPr>
      <w:r w:rsidRPr="00783B33">
        <w:rPr>
          <w:rFonts w:ascii="Verdana" w:hAnsi="Verdana" w:cstheme="minorHAnsi"/>
          <w:b/>
          <w:sz w:val="20"/>
        </w:rPr>
        <w:t>Operations and Maintenanc</w:t>
      </w:r>
      <w:r w:rsidR="009634DD" w:rsidRPr="00783B33">
        <w:rPr>
          <w:rFonts w:ascii="Verdana" w:hAnsi="Verdana" w:cstheme="minorHAnsi"/>
          <w:b/>
          <w:sz w:val="20"/>
        </w:rPr>
        <w:t>e</w:t>
      </w:r>
    </w:p>
    <w:p w14:paraId="1B17CF1D" w14:textId="02B41B90" w:rsidR="00A6370F" w:rsidRPr="00783B33" w:rsidRDefault="00A6370F" w:rsidP="009634DD">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 xml:space="preserve">List the various entities that have overseen operation and maintenance of the plant, including any major sub-contractors to date, and provide a timeline if there have been multiple entities. </w:t>
      </w:r>
    </w:p>
    <w:p w14:paraId="46F4D4F0" w14:textId="5916D7EA" w:rsidR="00A6370F" w:rsidRPr="00783B33" w:rsidRDefault="00A6370F" w:rsidP="009634DD">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 xml:space="preserve">Electric generating statistics including gross auxiliary, net generation, EFOR, </w:t>
      </w:r>
      <w:proofErr w:type="spellStart"/>
      <w:r w:rsidRPr="00783B33">
        <w:rPr>
          <w:rFonts w:ascii="Verdana" w:hAnsi="Verdana" w:cstheme="minorHAnsi"/>
          <w:sz w:val="20"/>
        </w:rPr>
        <w:t>derates</w:t>
      </w:r>
      <w:proofErr w:type="spellEnd"/>
      <w:r w:rsidRPr="00783B33">
        <w:rPr>
          <w:rFonts w:ascii="Verdana" w:hAnsi="Verdana" w:cstheme="minorHAnsi"/>
          <w:sz w:val="20"/>
        </w:rPr>
        <w:t>, historic outage rates (COD – Current)</w:t>
      </w:r>
    </w:p>
    <w:p w14:paraId="5C40CE37" w14:textId="0BECD21C" w:rsidR="00A6370F" w:rsidRPr="00783B33" w:rsidRDefault="00A6370F" w:rsidP="009634DD">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List of inspection reports prepared for turbines, towers and all electric systems</w:t>
      </w:r>
    </w:p>
    <w:p w14:paraId="0ECC8538" w14:textId="4627EFC3" w:rsidR="00A6370F" w:rsidRPr="00783B33" w:rsidRDefault="00A6370F" w:rsidP="009634DD">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Balance of plant routine, predictive and preventive maintenance activities</w:t>
      </w:r>
    </w:p>
    <w:p w14:paraId="6CA2FF56" w14:textId="3E563114" w:rsidR="00A6370F" w:rsidRPr="00783B33" w:rsidRDefault="00A6370F" w:rsidP="00A6370F">
      <w:pPr>
        <w:numPr>
          <w:ilvl w:val="0"/>
          <w:numId w:val="25"/>
        </w:numPr>
        <w:tabs>
          <w:tab w:val="left" w:pos="1440"/>
          <w:tab w:val="left" w:pos="3420"/>
          <w:tab w:val="right" w:pos="8460"/>
        </w:tabs>
        <w:spacing w:after="0" w:line="240" w:lineRule="auto"/>
        <w:rPr>
          <w:rFonts w:ascii="Verdana" w:hAnsi="Verdana" w:cstheme="minorHAnsi"/>
          <w:b/>
          <w:sz w:val="20"/>
        </w:rPr>
      </w:pPr>
      <w:r w:rsidRPr="00783B33">
        <w:rPr>
          <w:rFonts w:ascii="Verdana" w:hAnsi="Verdana" w:cstheme="minorHAnsi"/>
          <w:b/>
          <w:sz w:val="20"/>
        </w:rPr>
        <w:t>Other Information</w:t>
      </w:r>
    </w:p>
    <w:p w14:paraId="2BB174FA" w14:textId="2D0D57C8" w:rsidR="00A6370F" w:rsidRPr="00783B33" w:rsidRDefault="00A6370F" w:rsidP="009634DD">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 xml:space="preserve">Historical actual generation data </w:t>
      </w:r>
    </w:p>
    <w:p w14:paraId="4EF243D6" w14:textId="36934D7E" w:rsidR="00A6370F" w:rsidRPr="00783B33" w:rsidRDefault="00A6370F" w:rsidP="009634DD">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 xml:space="preserve">Curtailments and explanations </w:t>
      </w:r>
    </w:p>
    <w:p w14:paraId="7B4EB0ED" w14:textId="470A259A" w:rsidR="00A6370F" w:rsidRPr="00783B33" w:rsidRDefault="00A6370F" w:rsidP="009634DD">
      <w:pPr>
        <w:numPr>
          <w:ilvl w:val="1"/>
          <w:numId w:val="25"/>
        </w:numPr>
        <w:tabs>
          <w:tab w:val="left" w:pos="1080"/>
          <w:tab w:val="left" w:pos="3420"/>
          <w:tab w:val="right" w:pos="8460"/>
        </w:tabs>
        <w:spacing w:after="0" w:line="240" w:lineRule="auto"/>
        <w:rPr>
          <w:rFonts w:ascii="Verdana" w:hAnsi="Verdana" w:cstheme="minorHAnsi"/>
          <w:sz w:val="20"/>
        </w:rPr>
      </w:pPr>
      <w:r w:rsidRPr="00783B33">
        <w:rPr>
          <w:rFonts w:ascii="Verdana" w:hAnsi="Verdana" w:cstheme="minorHAnsi"/>
          <w:sz w:val="20"/>
        </w:rPr>
        <w:t>Provide details on environmental attribute registration and tracking</w:t>
      </w:r>
    </w:p>
    <w:p w14:paraId="6B5164C7" w14:textId="77777777" w:rsidR="009634DD" w:rsidRPr="00DE19FD" w:rsidRDefault="009634DD" w:rsidP="009634DD">
      <w:pPr>
        <w:tabs>
          <w:tab w:val="left" w:pos="1080"/>
          <w:tab w:val="left" w:pos="3420"/>
          <w:tab w:val="right" w:pos="8460"/>
        </w:tabs>
        <w:spacing w:after="0" w:line="240" w:lineRule="auto"/>
        <w:rPr>
          <w:rFonts w:cstheme="minorHAnsi"/>
        </w:rPr>
      </w:pPr>
    </w:p>
    <w:p w14:paraId="76AC5A21" w14:textId="291740D8" w:rsidR="00D32838" w:rsidRPr="00DE19FD" w:rsidRDefault="00D32838" w:rsidP="00A6370F">
      <w:pPr>
        <w:rPr>
          <w:rFonts w:cstheme="minorHAnsi"/>
        </w:rPr>
      </w:pPr>
      <w:r w:rsidRPr="00DE19FD">
        <w:rPr>
          <w:rFonts w:cstheme="minorHAnsi"/>
        </w:rPr>
        <w:br w:type="page"/>
      </w:r>
    </w:p>
    <w:p w14:paraId="2D43D25F" w14:textId="6620709A" w:rsidR="00D32838" w:rsidRPr="00081443" w:rsidRDefault="00D32838" w:rsidP="00D32838">
      <w:pPr>
        <w:pStyle w:val="Heading1"/>
        <w:numPr>
          <w:ilvl w:val="6"/>
          <w:numId w:val="18"/>
        </w:numPr>
        <w:rPr>
          <w:rFonts w:ascii="Verdana" w:hAnsi="Verdana"/>
          <w:sz w:val="28"/>
        </w:rPr>
      </w:pPr>
      <w:bookmarkStart w:id="40" w:name="_Ref5184089"/>
      <w:bookmarkStart w:id="41" w:name="_Ref5184102"/>
      <w:bookmarkStart w:id="42" w:name="_Toc5787384"/>
      <w:r w:rsidRPr="00081443">
        <w:rPr>
          <w:rFonts w:ascii="Verdana" w:hAnsi="Verdana"/>
          <w:sz w:val="28"/>
        </w:rPr>
        <w:lastRenderedPageBreak/>
        <w:t>Reservation of Rights</w:t>
      </w:r>
      <w:bookmarkEnd w:id="40"/>
      <w:bookmarkEnd w:id="41"/>
      <w:bookmarkEnd w:id="42"/>
    </w:p>
    <w:p w14:paraId="5E6723C3" w14:textId="19A3CE7D" w:rsidR="00A2477E" w:rsidRPr="00081443" w:rsidRDefault="00A2477E" w:rsidP="00A2477E">
      <w:pPr>
        <w:pStyle w:val="BodyText"/>
        <w:numPr>
          <w:ilvl w:val="0"/>
          <w:numId w:val="28"/>
        </w:numPr>
        <w:rPr>
          <w:rFonts w:ascii="Verdana" w:hAnsi="Verdana" w:cstheme="minorHAnsi"/>
          <w:b/>
          <w:sz w:val="20"/>
          <w:szCs w:val="22"/>
        </w:rPr>
      </w:pPr>
      <w:r w:rsidRPr="00081443">
        <w:rPr>
          <w:rFonts w:ascii="Verdana" w:hAnsi="Verdana" w:cstheme="minorHAnsi"/>
          <w:b/>
          <w:sz w:val="20"/>
          <w:szCs w:val="22"/>
        </w:rPr>
        <w:t xml:space="preserve">Reservation of Rights </w:t>
      </w:r>
    </w:p>
    <w:p w14:paraId="187CDA65" w14:textId="555B9600" w:rsidR="00A2477E" w:rsidRPr="00081443" w:rsidRDefault="00A2477E" w:rsidP="00C2351D">
      <w:pPr>
        <w:pStyle w:val="BodyText"/>
        <w:ind w:left="360" w:right="234"/>
        <w:rPr>
          <w:rFonts w:ascii="Verdana" w:hAnsi="Verdana" w:cstheme="minorHAnsi"/>
          <w:sz w:val="20"/>
          <w:szCs w:val="22"/>
        </w:rPr>
      </w:pPr>
      <w:r w:rsidRPr="00081443">
        <w:rPr>
          <w:rFonts w:ascii="Verdana" w:hAnsi="Verdana" w:cstheme="minorHAnsi"/>
          <w:sz w:val="20"/>
          <w:szCs w:val="22"/>
        </w:rPr>
        <w:t xml:space="preserve">Notwithstanding anything to the contrary, MBCP &amp; SVCE may, and expressly reserve the right to, at any time and from time to time, without prior notice and without assigning or providing any reason therefor: </w:t>
      </w:r>
    </w:p>
    <w:p w14:paraId="6375679F" w14:textId="7C9197F5" w:rsidR="00A2477E" w:rsidRPr="00081443" w:rsidRDefault="00A2477E" w:rsidP="00A2477E">
      <w:pPr>
        <w:pStyle w:val="BodyText"/>
        <w:numPr>
          <w:ilvl w:val="1"/>
          <w:numId w:val="26"/>
        </w:numPr>
        <w:rPr>
          <w:rFonts w:ascii="Verdana" w:hAnsi="Verdana" w:cstheme="minorHAnsi"/>
          <w:sz w:val="20"/>
          <w:szCs w:val="22"/>
        </w:rPr>
      </w:pPr>
      <w:r w:rsidRPr="00081443">
        <w:rPr>
          <w:rFonts w:ascii="Verdana" w:hAnsi="Verdana" w:cstheme="minorHAnsi"/>
          <w:sz w:val="20"/>
          <w:szCs w:val="22"/>
        </w:rPr>
        <w:t xml:space="preserve">cancel, suspend, withdraw or terminate this RFP (including, without limitation, after the selection under this RFP of one or more Bidders for a PPA) or cancel or suspend its participation in this RFP; </w:t>
      </w:r>
    </w:p>
    <w:p w14:paraId="22BF2D5D" w14:textId="77777777" w:rsidR="00A2477E" w:rsidRPr="00081443" w:rsidRDefault="00A2477E" w:rsidP="00A2477E">
      <w:pPr>
        <w:pStyle w:val="BodyText"/>
        <w:numPr>
          <w:ilvl w:val="1"/>
          <w:numId w:val="26"/>
        </w:numPr>
        <w:rPr>
          <w:rFonts w:ascii="Verdana" w:hAnsi="Verdana" w:cstheme="minorHAnsi"/>
          <w:sz w:val="20"/>
          <w:szCs w:val="22"/>
        </w:rPr>
      </w:pPr>
      <w:r w:rsidRPr="00081443">
        <w:rPr>
          <w:rFonts w:ascii="Verdana" w:hAnsi="Verdana" w:cstheme="minorHAnsi"/>
          <w:sz w:val="20"/>
          <w:szCs w:val="22"/>
        </w:rPr>
        <w:t xml:space="preserve">modify this RFP, including, without limitation, any Appendix to this RFP, or any of the dates, times or places set forth in the RFP or related to the RFP process; </w:t>
      </w:r>
    </w:p>
    <w:p w14:paraId="1B3C1763" w14:textId="77777777" w:rsidR="00A2477E" w:rsidRPr="00081443" w:rsidRDefault="00A2477E" w:rsidP="00A2477E">
      <w:pPr>
        <w:pStyle w:val="BodyText"/>
        <w:numPr>
          <w:ilvl w:val="1"/>
          <w:numId w:val="26"/>
        </w:numPr>
        <w:rPr>
          <w:rFonts w:ascii="Verdana" w:hAnsi="Verdana" w:cstheme="minorHAnsi"/>
          <w:sz w:val="20"/>
          <w:szCs w:val="22"/>
        </w:rPr>
      </w:pPr>
      <w:r w:rsidRPr="00081443">
        <w:rPr>
          <w:rFonts w:ascii="Verdana" w:hAnsi="Verdana" w:cstheme="minorHAnsi"/>
          <w:sz w:val="20"/>
          <w:szCs w:val="22"/>
        </w:rPr>
        <w:t xml:space="preserve">accept, refuse to accept, consider, not consider, favor, disfavor, recommend, not recommend, pursue or reject any proposal, in its sole and absolute discretion, for any reason; </w:t>
      </w:r>
    </w:p>
    <w:p w14:paraId="6B59F932" w14:textId="77777777" w:rsidR="00A2477E" w:rsidRPr="00081443" w:rsidRDefault="00A2477E" w:rsidP="00A2477E">
      <w:pPr>
        <w:pStyle w:val="BodyText"/>
        <w:numPr>
          <w:ilvl w:val="1"/>
          <w:numId w:val="26"/>
        </w:numPr>
        <w:rPr>
          <w:rFonts w:ascii="Verdana" w:hAnsi="Verdana" w:cstheme="minorHAnsi"/>
          <w:sz w:val="20"/>
          <w:szCs w:val="22"/>
        </w:rPr>
      </w:pPr>
      <w:r w:rsidRPr="00081443">
        <w:rPr>
          <w:rFonts w:ascii="Verdana" w:hAnsi="Verdana" w:cstheme="minorHAnsi"/>
          <w:sz w:val="20"/>
          <w:szCs w:val="22"/>
        </w:rPr>
        <w:t xml:space="preserve">without limitation of the generality of any of the other terms herein, reject or eliminate any proposal submitted in response to this RFP that is incomplete, is nonconforming, or contains irregularities (or waive any irregularity in any proposal), or that it determines was made with the intent to create artificial prices, terms, or conditions or would have that effect;  </w:t>
      </w:r>
    </w:p>
    <w:p w14:paraId="75B9D0E5" w14:textId="77777777" w:rsidR="00A2477E" w:rsidRPr="00081443" w:rsidRDefault="00A2477E" w:rsidP="00A2477E">
      <w:pPr>
        <w:pStyle w:val="BodyText"/>
        <w:numPr>
          <w:ilvl w:val="1"/>
          <w:numId w:val="26"/>
        </w:numPr>
        <w:rPr>
          <w:rFonts w:ascii="Verdana" w:hAnsi="Verdana" w:cstheme="minorHAnsi"/>
          <w:sz w:val="20"/>
          <w:szCs w:val="22"/>
        </w:rPr>
      </w:pPr>
      <w:r w:rsidRPr="00081443">
        <w:rPr>
          <w:rFonts w:ascii="Verdana" w:hAnsi="Verdana" w:cstheme="minorHAnsi"/>
          <w:sz w:val="20"/>
          <w:szCs w:val="22"/>
        </w:rPr>
        <w:t xml:space="preserve">carry out negotiations with any, some or all Bidders or other Persons related to this RFP, and suspend or terminate negotiations with any Bidder or other Person at any time, including, without limitation, as a result of any change in resource needs of MBCP &amp; SVCE giving rise to this RFP; </w:t>
      </w:r>
    </w:p>
    <w:p w14:paraId="748FEA62" w14:textId="77777777" w:rsidR="00A2477E" w:rsidRPr="00081443" w:rsidRDefault="00A2477E" w:rsidP="00A2477E">
      <w:pPr>
        <w:pStyle w:val="BodyText"/>
        <w:numPr>
          <w:ilvl w:val="1"/>
          <w:numId w:val="26"/>
        </w:numPr>
        <w:rPr>
          <w:rFonts w:ascii="Verdana" w:hAnsi="Verdana" w:cstheme="minorHAnsi"/>
          <w:sz w:val="20"/>
          <w:szCs w:val="22"/>
        </w:rPr>
      </w:pPr>
      <w:r w:rsidRPr="00081443">
        <w:rPr>
          <w:rFonts w:ascii="Verdana" w:hAnsi="Verdana" w:cstheme="minorHAnsi"/>
          <w:sz w:val="20"/>
          <w:szCs w:val="22"/>
        </w:rPr>
        <w:t xml:space="preserve">discuss the terms of any proposal or any other material submitted by Bidder with, and obtain clarification or additional information concerning such proposal or such other material from, Bidder or its directors, officers, employees, agents, representatives, and advisors; </w:t>
      </w:r>
    </w:p>
    <w:p w14:paraId="501FA1EB" w14:textId="77777777" w:rsidR="00A2477E" w:rsidRPr="00081443" w:rsidRDefault="00A2477E" w:rsidP="00A2477E">
      <w:pPr>
        <w:pStyle w:val="BodyText"/>
        <w:numPr>
          <w:ilvl w:val="1"/>
          <w:numId w:val="26"/>
        </w:numPr>
        <w:rPr>
          <w:rFonts w:ascii="Verdana" w:hAnsi="Verdana" w:cstheme="minorHAnsi"/>
          <w:sz w:val="20"/>
          <w:szCs w:val="22"/>
        </w:rPr>
      </w:pPr>
      <w:r w:rsidRPr="00081443">
        <w:rPr>
          <w:rFonts w:ascii="Verdana" w:hAnsi="Verdana" w:cstheme="minorHAnsi"/>
          <w:sz w:val="20"/>
          <w:szCs w:val="22"/>
        </w:rPr>
        <w:t xml:space="preserve">request from Bidder information not detailed in or required by this RFP but that may be necessary or relevant to the evaluation of Bidder’s proposal(s) and utilize such information as MBCP &amp; SVCE deems appropriate in connection with such evaluation of this RFP; </w:t>
      </w:r>
    </w:p>
    <w:p w14:paraId="689398FF" w14:textId="77777777" w:rsidR="00A2477E" w:rsidRPr="00081443" w:rsidRDefault="00A2477E" w:rsidP="00A2477E">
      <w:pPr>
        <w:pStyle w:val="BodyText"/>
        <w:numPr>
          <w:ilvl w:val="1"/>
          <w:numId w:val="26"/>
        </w:numPr>
        <w:rPr>
          <w:rFonts w:ascii="Verdana" w:hAnsi="Verdana" w:cstheme="minorHAnsi"/>
          <w:sz w:val="20"/>
          <w:szCs w:val="22"/>
        </w:rPr>
      </w:pPr>
      <w:r w:rsidRPr="00081443">
        <w:rPr>
          <w:rFonts w:ascii="Verdana" w:hAnsi="Verdana" w:cstheme="minorHAnsi"/>
          <w:sz w:val="20"/>
          <w:szCs w:val="22"/>
        </w:rPr>
        <w:t>receive, consider, pursue, or transact on (</w:t>
      </w:r>
      <w:proofErr w:type="spellStart"/>
      <w:r w:rsidRPr="00081443">
        <w:rPr>
          <w:rFonts w:ascii="Verdana" w:hAnsi="Verdana" w:cstheme="minorHAnsi"/>
          <w:sz w:val="20"/>
          <w:szCs w:val="22"/>
        </w:rPr>
        <w:t>i</w:t>
      </w:r>
      <w:proofErr w:type="spellEnd"/>
      <w:r w:rsidRPr="00081443">
        <w:rPr>
          <w:rFonts w:ascii="Verdana" w:hAnsi="Verdana" w:cstheme="minorHAnsi"/>
          <w:sz w:val="20"/>
          <w:szCs w:val="22"/>
        </w:rPr>
        <w:t xml:space="preserve">) opportunities to acquire other assets or resources offered or that become available outside of the RFP process as such opportunities arise or (ii) proposals offered in response to this RFP that are nonconforming or eliminated from consideration in this RFP; </w:t>
      </w:r>
    </w:p>
    <w:p w14:paraId="01616CAC" w14:textId="77777777" w:rsidR="00A2477E" w:rsidRPr="00081443" w:rsidRDefault="00A2477E" w:rsidP="00A2477E">
      <w:pPr>
        <w:pStyle w:val="BodyText"/>
        <w:numPr>
          <w:ilvl w:val="1"/>
          <w:numId w:val="26"/>
        </w:numPr>
        <w:rPr>
          <w:rFonts w:ascii="Verdana" w:hAnsi="Verdana" w:cstheme="minorHAnsi"/>
          <w:sz w:val="20"/>
          <w:szCs w:val="22"/>
        </w:rPr>
      </w:pPr>
      <w:r w:rsidRPr="00081443">
        <w:rPr>
          <w:rFonts w:ascii="Verdana" w:hAnsi="Verdana" w:cstheme="minorHAnsi"/>
          <w:sz w:val="20"/>
          <w:szCs w:val="22"/>
        </w:rPr>
        <w:t xml:space="preserve">invite further proposals in or outside of this RFP or supplemental submissions of proposals; </w:t>
      </w:r>
    </w:p>
    <w:p w14:paraId="1192A388" w14:textId="77777777" w:rsidR="00A2477E" w:rsidRPr="00081443" w:rsidRDefault="00A2477E" w:rsidP="00A2477E">
      <w:pPr>
        <w:pStyle w:val="BodyText"/>
        <w:numPr>
          <w:ilvl w:val="1"/>
          <w:numId w:val="26"/>
        </w:numPr>
        <w:rPr>
          <w:rFonts w:ascii="Verdana" w:hAnsi="Verdana" w:cstheme="minorHAnsi"/>
          <w:sz w:val="20"/>
          <w:szCs w:val="22"/>
        </w:rPr>
      </w:pPr>
      <w:r w:rsidRPr="00081443">
        <w:rPr>
          <w:rFonts w:ascii="Verdana" w:hAnsi="Verdana" w:cstheme="minorHAnsi"/>
          <w:sz w:val="20"/>
          <w:szCs w:val="22"/>
        </w:rPr>
        <w:t xml:space="preserve">determine which Bidders or entities to allow, or continue to allow, to participate in the RFP process; </w:t>
      </w:r>
    </w:p>
    <w:p w14:paraId="41984FDB" w14:textId="77777777" w:rsidR="00A2477E" w:rsidRPr="00081443" w:rsidRDefault="00A2477E" w:rsidP="00A2477E">
      <w:pPr>
        <w:pStyle w:val="BodyText"/>
        <w:numPr>
          <w:ilvl w:val="1"/>
          <w:numId w:val="26"/>
        </w:numPr>
        <w:rPr>
          <w:rFonts w:ascii="Verdana" w:hAnsi="Verdana" w:cstheme="minorHAnsi"/>
          <w:sz w:val="20"/>
          <w:szCs w:val="22"/>
        </w:rPr>
      </w:pPr>
      <w:r w:rsidRPr="00081443">
        <w:rPr>
          <w:rFonts w:ascii="Verdana" w:hAnsi="Verdana" w:cstheme="minorHAnsi"/>
          <w:sz w:val="20"/>
          <w:szCs w:val="22"/>
        </w:rPr>
        <w:t xml:space="preserve">pursue or transact on proposals offered in response to this RFP regardless of any rank order established in the RFP evaluation process to promote diversity of supply in this RFP, gain experience with different technologies, limit exposure to a counterparty, technology or resource or a particular set of risks, or achieve other commercial goals MBCP &amp; SVCE deem appropriate; </w:t>
      </w:r>
    </w:p>
    <w:p w14:paraId="0B3C536D" w14:textId="77777777" w:rsidR="00A2477E" w:rsidRPr="00081443" w:rsidRDefault="00A2477E" w:rsidP="00A2477E">
      <w:pPr>
        <w:pStyle w:val="BodyText"/>
        <w:numPr>
          <w:ilvl w:val="1"/>
          <w:numId w:val="26"/>
        </w:numPr>
        <w:rPr>
          <w:rFonts w:ascii="Verdana" w:hAnsi="Verdana" w:cstheme="minorHAnsi"/>
          <w:sz w:val="20"/>
          <w:szCs w:val="22"/>
        </w:rPr>
      </w:pPr>
      <w:r w:rsidRPr="00081443">
        <w:rPr>
          <w:rFonts w:ascii="Verdana" w:hAnsi="Verdana" w:cstheme="minorHAnsi"/>
          <w:sz w:val="20"/>
          <w:szCs w:val="22"/>
        </w:rPr>
        <w:t xml:space="preserve">sign or not sign PPA(s) with Bidders or other Persons relating to the Transactions solicited by this RFP; </w:t>
      </w:r>
    </w:p>
    <w:p w14:paraId="245923B6" w14:textId="77777777" w:rsidR="00A2477E" w:rsidRPr="00081443" w:rsidRDefault="00A2477E" w:rsidP="00A2477E">
      <w:pPr>
        <w:pStyle w:val="BodyText"/>
        <w:numPr>
          <w:ilvl w:val="1"/>
          <w:numId w:val="26"/>
        </w:numPr>
        <w:rPr>
          <w:rFonts w:ascii="Verdana" w:hAnsi="Verdana" w:cstheme="minorHAnsi"/>
          <w:sz w:val="20"/>
          <w:szCs w:val="22"/>
        </w:rPr>
      </w:pPr>
      <w:r w:rsidRPr="00081443">
        <w:rPr>
          <w:rFonts w:ascii="Verdana" w:hAnsi="Verdana" w:cstheme="minorHAnsi"/>
          <w:sz w:val="20"/>
          <w:szCs w:val="22"/>
        </w:rPr>
        <w:t xml:space="preserve">subject to the terms of any applicable confidentiality agreement </w:t>
      </w:r>
      <w:proofErr w:type="gramStart"/>
      <w:r w:rsidRPr="00081443">
        <w:rPr>
          <w:rFonts w:ascii="Verdana" w:hAnsi="Verdana" w:cstheme="minorHAnsi"/>
          <w:sz w:val="20"/>
          <w:szCs w:val="22"/>
        </w:rPr>
        <w:t>entered into</w:t>
      </w:r>
      <w:proofErr w:type="gramEnd"/>
      <w:r w:rsidRPr="00081443">
        <w:rPr>
          <w:rFonts w:ascii="Verdana" w:hAnsi="Verdana" w:cstheme="minorHAnsi"/>
          <w:sz w:val="20"/>
          <w:szCs w:val="22"/>
        </w:rPr>
        <w:t xml:space="preserve"> between MBCP &amp; SVCE and Bidder, retain, archive, or destroy any information or material provided to or for the benefit of MBCP &amp; SVCE in the Proposal Submission Process; and </w:t>
      </w:r>
    </w:p>
    <w:p w14:paraId="0ABBCFEB" w14:textId="77777777" w:rsidR="00A2477E" w:rsidRPr="00081443" w:rsidRDefault="00A2477E" w:rsidP="00A2477E">
      <w:pPr>
        <w:pStyle w:val="BodyText"/>
        <w:numPr>
          <w:ilvl w:val="1"/>
          <w:numId w:val="26"/>
        </w:numPr>
        <w:rPr>
          <w:rFonts w:ascii="Verdana" w:hAnsi="Verdana" w:cstheme="minorHAnsi"/>
          <w:sz w:val="20"/>
          <w:szCs w:val="22"/>
        </w:rPr>
      </w:pPr>
      <w:r w:rsidRPr="00081443">
        <w:rPr>
          <w:rFonts w:ascii="Verdana" w:hAnsi="Verdana" w:cstheme="minorHAnsi"/>
          <w:sz w:val="20"/>
          <w:szCs w:val="22"/>
        </w:rPr>
        <w:lastRenderedPageBreak/>
        <w:t xml:space="preserve">take any and all other actions it deems necessary or appropriate, in its sole and absolute discretion, in connection with this RFP and the RFP process. </w:t>
      </w:r>
    </w:p>
    <w:p w14:paraId="622412D5" w14:textId="77777777" w:rsidR="00A2477E" w:rsidRPr="00081443" w:rsidRDefault="00A2477E" w:rsidP="00A2477E">
      <w:pPr>
        <w:pStyle w:val="BodyText"/>
        <w:ind w:right="234" w:firstLine="60"/>
        <w:rPr>
          <w:rFonts w:ascii="Verdana" w:hAnsi="Verdana" w:cstheme="minorHAnsi"/>
          <w:sz w:val="20"/>
          <w:szCs w:val="22"/>
        </w:rPr>
      </w:pPr>
    </w:p>
    <w:p w14:paraId="1CF35284" w14:textId="77777777" w:rsidR="00A2477E" w:rsidRPr="00081443" w:rsidRDefault="00A2477E" w:rsidP="00C2351D">
      <w:pPr>
        <w:pStyle w:val="BodyText"/>
        <w:ind w:right="234"/>
        <w:rPr>
          <w:rFonts w:ascii="Verdana" w:hAnsi="Verdana" w:cstheme="minorHAnsi"/>
          <w:sz w:val="20"/>
          <w:szCs w:val="22"/>
        </w:rPr>
      </w:pPr>
      <w:r w:rsidRPr="00081443">
        <w:rPr>
          <w:rFonts w:ascii="Verdana" w:hAnsi="Verdana" w:cstheme="minorHAnsi"/>
          <w:sz w:val="20"/>
          <w:szCs w:val="22"/>
        </w:rPr>
        <w:t xml:space="preserve">Each of the foregoing rights (including any right listed in a series of rights) may be exercised individually by MBCP &amp; SVCE or any director, officer, employee, or authorized agent or representative of MBCP &amp; SVCE or its of their respective parent.  The reservation of rights contained herein is in addition to all other rights reserved or granted to MBCP &amp; SVCE or any of its Affiliates elsewhere in this RFP or otherwise held by or available to MBCP &amp; SVCE or any of its Affiliates. </w:t>
      </w:r>
    </w:p>
    <w:p w14:paraId="3DB16353" w14:textId="77777777" w:rsidR="00A2477E" w:rsidRPr="00081443" w:rsidRDefault="00A2477E" w:rsidP="00A2477E">
      <w:pPr>
        <w:pStyle w:val="BodyText"/>
        <w:ind w:left="936" w:right="234"/>
        <w:rPr>
          <w:rFonts w:ascii="Verdana" w:hAnsi="Verdana" w:cstheme="minorHAnsi"/>
          <w:sz w:val="20"/>
          <w:szCs w:val="22"/>
        </w:rPr>
      </w:pPr>
    </w:p>
    <w:p w14:paraId="7917509D" w14:textId="26A47D80" w:rsidR="00A2477E" w:rsidRPr="00081443" w:rsidRDefault="00A2477E" w:rsidP="00A2477E">
      <w:pPr>
        <w:pStyle w:val="BodyText"/>
        <w:numPr>
          <w:ilvl w:val="0"/>
          <w:numId w:val="28"/>
        </w:numPr>
        <w:ind w:right="234"/>
        <w:rPr>
          <w:rFonts w:ascii="Verdana" w:hAnsi="Verdana" w:cstheme="minorHAnsi"/>
          <w:b/>
          <w:sz w:val="20"/>
          <w:szCs w:val="22"/>
        </w:rPr>
      </w:pPr>
      <w:r w:rsidRPr="00081443">
        <w:rPr>
          <w:rFonts w:ascii="Verdana" w:hAnsi="Verdana" w:cstheme="minorHAnsi"/>
          <w:b/>
          <w:sz w:val="20"/>
          <w:szCs w:val="22"/>
        </w:rPr>
        <w:t xml:space="preserve">No Warranties or Liabilities </w:t>
      </w:r>
    </w:p>
    <w:p w14:paraId="5A6CEBCE" w14:textId="291AA641" w:rsidR="00A2477E" w:rsidRPr="00081443" w:rsidRDefault="00A2477E" w:rsidP="00C2351D">
      <w:pPr>
        <w:pStyle w:val="BodyText"/>
        <w:ind w:right="234"/>
        <w:rPr>
          <w:rFonts w:ascii="Verdana" w:hAnsi="Verdana" w:cstheme="minorHAnsi"/>
          <w:sz w:val="20"/>
          <w:szCs w:val="22"/>
        </w:rPr>
      </w:pPr>
      <w:r w:rsidRPr="00081443">
        <w:rPr>
          <w:rFonts w:ascii="Verdana" w:hAnsi="Verdana" w:cstheme="minorHAnsi"/>
          <w:sz w:val="20"/>
          <w:szCs w:val="22"/>
        </w:rPr>
        <w:t xml:space="preserve">BY PARTICIPATING IN THE RFP PROCESS, EACH BIDDER AGREES THAT, EXCEPT TO THE EXTENT CONTAINED IN A PPA WITH BIDDER: </w:t>
      </w:r>
    </w:p>
    <w:p w14:paraId="38501782" w14:textId="5F108ECE" w:rsidR="00A2477E" w:rsidRPr="00081443" w:rsidRDefault="00A2477E" w:rsidP="00A2477E">
      <w:pPr>
        <w:pStyle w:val="BodyText"/>
        <w:numPr>
          <w:ilvl w:val="0"/>
          <w:numId w:val="27"/>
        </w:numPr>
        <w:ind w:right="234"/>
        <w:rPr>
          <w:rFonts w:ascii="Verdana" w:hAnsi="Verdana" w:cstheme="minorHAnsi"/>
          <w:sz w:val="20"/>
          <w:szCs w:val="22"/>
        </w:rPr>
      </w:pPr>
      <w:r w:rsidRPr="00081443">
        <w:rPr>
          <w:rFonts w:ascii="Verdana" w:hAnsi="Verdana" w:cstheme="minorHAnsi"/>
          <w:sz w:val="20"/>
          <w:szCs w:val="22"/>
        </w:rPr>
        <w:t xml:space="preserve">ALL MATERIAL AND OTHER INFORMATION FURNISHED BY OR ON BEHALF OF MBCP &amp; SVCE OR ANY OTHER AFFILIATE OF MBCP &amp; SVCE IN CONNECTION WITH THIS RFP IS PROVIDED WITHOUT ANY REPRESENTATION OR WARRANTY OF ANY KIND, INCLUDING, WITHOUT LIMITATION, ANY REPRESENTATION OR WARRANTY AS TO THE ACCURACY OR COMPLETENESS OF SUCH INFORMATION, AND </w:t>
      </w:r>
    </w:p>
    <w:p w14:paraId="41C53F4F" w14:textId="19CFBE39" w:rsidR="00A2477E" w:rsidRPr="00081443" w:rsidRDefault="00A2477E" w:rsidP="00A2477E">
      <w:pPr>
        <w:pStyle w:val="BodyText"/>
        <w:numPr>
          <w:ilvl w:val="0"/>
          <w:numId w:val="27"/>
        </w:numPr>
        <w:ind w:right="234"/>
        <w:rPr>
          <w:rFonts w:ascii="Verdana" w:hAnsi="Verdana" w:cstheme="minorHAnsi"/>
          <w:sz w:val="20"/>
          <w:szCs w:val="22"/>
        </w:rPr>
      </w:pPr>
      <w:r w:rsidRPr="00081443">
        <w:rPr>
          <w:rFonts w:ascii="Verdana" w:hAnsi="Verdana" w:cstheme="minorHAnsi"/>
          <w:sz w:val="20"/>
          <w:szCs w:val="22"/>
        </w:rPr>
        <w:t xml:space="preserve">MBCP &amp; SVCE, ITS AFFILIATES AND THEIR RESPECTIVE DIRECTORS, OFFICERS, MEMBERS, PARTNERS, EMPLOYEES, AGENTS, REPRESENTATIVES AND ADVISORS SHALL HAVE NO LIABILITY TO ANY BIDDER, ANY OF ITS AFFILIATES, OR ANY OF THEIR RESPECTIVE DIRECTORS, OFFICERS, MEMBERS, PARTNERS, EMPLOYEES, AGENTS, REPRESENTATIVES, ADVISORS, LENDERS, OR INVESTORS RELATING TO OR ARISING FROM THE USE OF OR RELIANCE UPON ANY SUCH INFORMATION, ANY ERROR OR OMISSION THEREIN, OR OTHERWISE IN CONNECTION WITH THIS RFP. </w:t>
      </w:r>
    </w:p>
    <w:p w14:paraId="51C15F15" w14:textId="77777777" w:rsidR="00A2477E" w:rsidRPr="00081443" w:rsidRDefault="00A2477E" w:rsidP="00A2477E">
      <w:pPr>
        <w:pStyle w:val="BodyText"/>
        <w:ind w:right="234"/>
        <w:rPr>
          <w:rFonts w:ascii="Verdana" w:hAnsi="Verdana" w:cstheme="minorHAnsi"/>
          <w:sz w:val="20"/>
          <w:szCs w:val="22"/>
        </w:rPr>
      </w:pPr>
    </w:p>
    <w:p w14:paraId="5EAF886E" w14:textId="28C80FCD" w:rsidR="00A2477E" w:rsidRPr="00081443" w:rsidRDefault="00A2477E" w:rsidP="00A2477E">
      <w:pPr>
        <w:pStyle w:val="BodyText"/>
        <w:numPr>
          <w:ilvl w:val="0"/>
          <w:numId w:val="28"/>
        </w:numPr>
        <w:ind w:right="234"/>
        <w:rPr>
          <w:rFonts w:ascii="Verdana" w:hAnsi="Verdana" w:cstheme="minorHAnsi"/>
          <w:b/>
          <w:sz w:val="20"/>
          <w:szCs w:val="22"/>
        </w:rPr>
      </w:pPr>
      <w:r w:rsidRPr="00081443">
        <w:rPr>
          <w:rFonts w:ascii="Verdana" w:hAnsi="Verdana" w:cstheme="minorHAnsi"/>
          <w:b/>
          <w:sz w:val="20"/>
          <w:szCs w:val="22"/>
        </w:rPr>
        <w:t xml:space="preserve">Acceptance of Proposals </w:t>
      </w:r>
    </w:p>
    <w:p w14:paraId="36327894" w14:textId="160979FE" w:rsidR="00A2477E" w:rsidRPr="00081443" w:rsidRDefault="00A2477E" w:rsidP="00C2351D">
      <w:pPr>
        <w:pStyle w:val="BodyText"/>
        <w:ind w:right="234"/>
        <w:rPr>
          <w:rFonts w:ascii="Verdana" w:hAnsi="Verdana" w:cstheme="minorHAnsi"/>
          <w:sz w:val="20"/>
          <w:szCs w:val="22"/>
        </w:rPr>
      </w:pPr>
      <w:r w:rsidRPr="00081443">
        <w:rPr>
          <w:rFonts w:ascii="Verdana" w:hAnsi="Verdana" w:cstheme="minorHAnsi"/>
          <w:sz w:val="20"/>
          <w:szCs w:val="22"/>
        </w:rPr>
        <w:t xml:space="preserve">Without prejudice to MBCP’s or SVCE’s rights under the Proposal Submission Agreement or at law or in equity, no proposal submitted by any Bidder shall be deemed accepted by, or otherwise binding upon, MBCP &amp; SVCE or any of its Affiliates and MBCP &amp; SVCE, its Affiliates and their respective directors, officers, members, employees, agents and representatives shall have no obligation or liability of any kind with respect to any such proposal or otherwise in connection with this RFP, unless and until a PPA has been mutually executed and delivered by MBCP &amp; SVCE or any of its Affiliates and Seller, and then such obligation or liability shall exist only if and to the extent expressly set forth or provided for therein or in another signed, binding written agreement entered into by MBCP &amp; SVCE or any of its Affiliates and Seller.  Notwithstanding anything to the contrary in this RFP, all proposals delivered to MBCP &amp; SVCE shall become the sole and exclusive property of MBCP &amp; SVCE upon receipt, and MBCP &amp; SVCE shall have all rights and privileges of ownership of such property, subject to any provision of this RFP relating to confidentiality and any applicable confidentiality or other signed, binding written agreement between MBCP &amp; SVCE and Bidder or Seller executed in connection with this RFP process. </w:t>
      </w:r>
    </w:p>
    <w:p w14:paraId="0499C2B8" w14:textId="77777777" w:rsidR="00A2477E" w:rsidRPr="00081443" w:rsidRDefault="00A2477E" w:rsidP="00A2477E">
      <w:pPr>
        <w:pStyle w:val="BodyText"/>
        <w:ind w:left="936" w:right="234"/>
        <w:rPr>
          <w:rFonts w:ascii="Verdana" w:hAnsi="Verdana" w:cstheme="minorHAnsi"/>
          <w:sz w:val="20"/>
          <w:szCs w:val="22"/>
        </w:rPr>
      </w:pPr>
    </w:p>
    <w:p w14:paraId="7F3FF016" w14:textId="1B11D447" w:rsidR="00A2477E" w:rsidRPr="00081443" w:rsidRDefault="00A2477E" w:rsidP="00A2477E">
      <w:pPr>
        <w:pStyle w:val="BodyText"/>
        <w:numPr>
          <w:ilvl w:val="0"/>
          <w:numId w:val="28"/>
        </w:numPr>
        <w:ind w:right="234"/>
        <w:rPr>
          <w:rFonts w:ascii="Verdana" w:hAnsi="Verdana" w:cstheme="minorHAnsi"/>
          <w:b/>
          <w:sz w:val="20"/>
          <w:szCs w:val="22"/>
        </w:rPr>
      </w:pPr>
      <w:r w:rsidRPr="00081443">
        <w:rPr>
          <w:rFonts w:ascii="Verdana" w:hAnsi="Verdana" w:cstheme="minorHAnsi"/>
          <w:b/>
          <w:sz w:val="20"/>
          <w:szCs w:val="22"/>
        </w:rPr>
        <w:t xml:space="preserve">Bidder Costs and Expenses </w:t>
      </w:r>
    </w:p>
    <w:p w14:paraId="52EA6890" w14:textId="77777777" w:rsidR="00A2477E" w:rsidRPr="00081443" w:rsidRDefault="00A2477E" w:rsidP="00C2351D">
      <w:pPr>
        <w:pStyle w:val="BodyText"/>
        <w:ind w:right="234"/>
        <w:rPr>
          <w:rFonts w:ascii="Verdana" w:hAnsi="Verdana" w:cstheme="minorHAnsi"/>
          <w:sz w:val="20"/>
          <w:szCs w:val="22"/>
        </w:rPr>
      </w:pPr>
      <w:r w:rsidRPr="00081443">
        <w:rPr>
          <w:rFonts w:ascii="Verdana" w:hAnsi="Verdana" w:cstheme="minorHAnsi"/>
          <w:sz w:val="20"/>
          <w:szCs w:val="22"/>
        </w:rPr>
        <w:t xml:space="preserve">Each Bidder is solely responsible for all costs and expenses it incurs in connection with this RFP.  Through its participation in this RFP, each Bidder agrees that under no circumstance, including, without limitation, MBCP’s &amp; SVCE’s withdrawal from or suspension, cancellation, or termination of the RFP process, will MBCP, SVCE, any of its Affiliates or any of their respective directors, officers, members, partners, employees, agents, representatives or advisors have any responsibility or liability of any kind to </w:t>
      </w:r>
      <w:r w:rsidRPr="00081443">
        <w:rPr>
          <w:rFonts w:ascii="Verdana" w:hAnsi="Verdana" w:cstheme="minorHAnsi"/>
          <w:sz w:val="20"/>
          <w:szCs w:val="22"/>
        </w:rPr>
        <w:lastRenderedPageBreak/>
        <w:t xml:space="preserve">Bidder, its Affiliates or any of their respective directors, officers, members, partners, trustees, employees, agents, representatives, advisors or lenders for any cost or expense directly or indirectly incurred by Bidder (no matter how incurred) in connection with the RFP process. Nothing in this Section 4 shall be construed to limit the generality of Section 2 above. </w:t>
      </w:r>
    </w:p>
    <w:p w14:paraId="05BA3DCC" w14:textId="77777777" w:rsidR="00A2477E" w:rsidRPr="00081443" w:rsidRDefault="00A2477E" w:rsidP="00A2477E">
      <w:pPr>
        <w:pStyle w:val="BodyText"/>
        <w:ind w:right="234" w:firstLine="60"/>
        <w:rPr>
          <w:rFonts w:ascii="Verdana" w:hAnsi="Verdana" w:cstheme="minorHAnsi"/>
          <w:sz w:val="20"/>
          <w:szCs w:val="22"/>
        </w:rPr>
      </w:pPr>
    </w:p>
    <w:p w14:paraId="692B0D57" w14:textId="5E308FC7" w:rsidR="00A2477E" w:rsidRPr="00081443" w:rsidRDefault="00A2477E" w:rsidP="00A2477E">
      <w:pPr>
        <w:pStyle w:val="BodyText"/>
        <w:numPr>
          <w:ilvl w:val="0"/>
          <w:numId w:val="28"/>
        </w:numPr>
        <w:ind w:right="234"/>
        <w:rPr>
          <w:rFonts w:ascii="Verdana" w:hAnsi="Verdana" w:cstheme="minorHAnsi"/>
          <w:b/>
          <w:sz w:val="20"/>
          <w:szCs w:val="22"/>
        </w:rPr>
      </w:pPr>
      <w:r w:rsidRPr="00081443">
        <w:rPr>
          <w:rFonts w:ascii="Verdana" w:hAnsi="Verdana" w:cstheme="minorHAnsi"/>
          <w:b/>
          <w:sz w:val="20"/>
          <w:szCs w:val="22"/>
        </w:rPr>
        <w:t xml:space="preserve">Bidder Disclosure of RFP Information </w:t>
      </w:r>
    </w:p>
    <w:p w14:paraId="33ABB70C" w14:textId="77777777" w:rsidR="00A2477E" w:rsidRPr="00081443" w:rsidRDefault="00A2477E" w:rsidP="00C2351D">
      <w:pPr>
        <w:pStyle w:val="BodyText"/>
        <w:ind w:right="234"/>
        <w:rPr>
          <w:rFonts w:ascii="Verdana" w:hAnsi="Verdana" w:cstheme="minorHAnsi"/>
          <w:sz w:val="20"/>
          <w:szCs w:val="22"/>
        </w:rPr>
      </w:pPr>
      <w:r w:rsidRPr="00081443">
        <w:rPr>
          <w:rFonts w:ascii="Verdana" w:hAnsi="Verdana" w:cstheme="minorHAnsi"/>
          <w:sz w:val="20"/>
          <w:szCs w:val="22"/>
        </w:rPr>
        <w:t xml:space="preserve">No Bidder may, without the prior consent of MBCP &amp; SVCE, disclose to any other Person (except MBCP &amp; SVCE staff) its participation in the RFP process (other than by attendance at any meeting to which more than one participant is invited by MBCP &amp; SVCE, which attendance in and of itself will not violate this provision of this RFP).  Further, no Bidder may disclose, collaborate on or discuss with any other Person (except MBCP &amp; SVCE staff) bidding strategies or the substance of proposals, including, without limitation, the price or any other terms or conditions of any contemplated, indicative or final proposal.  Any such disclosure, collaboration or discussion would violate this RFP and the Proposal Submission Agreement and may result in the rejection of Bidder’s proposal or elimination of Bidder from further participation in this RFP. </w:t>
      </w:r>
    </w:p>
    <w:p w14:paraId="5D9A052C" w14:textId="77777777" w:rsidR="00A2477E" w:rsidRPr="00081443" w:rsidRDefault="00A2477E" w:rsidP="00A2477E">
      <w:pPr>
        <w:pStyle w:val="BodyText"/>
        <w:ind w:right="234"/>
        <w:rPr>
          <w:rFonts w:ascii="Verdana" w:hAnsi="Verdana" w:cstheme="minorHAnsi"/>
          <w:sz w:val="20"/>
          <w:szCs w:val="22"/>
        </w:rPr>
      </w:pPr>
    </w:p>
    <w:p w14:paraId="478991CF" w14:textId="13D0B1D1" w:rsidR="00A2477E" w:rsidRPr="00081443" w:rsidRDefault="00A2477E" w:rsidP="00A2477E">
      <w:pPr>
        <w:pStyle w:val="BodyText"/>
        <w:numPr>
          <w:ilvl w:val="0"/>
          <w:numId w:val="28"/>
        </w:numPr>
        <w:ind w:right="234"/>
        <w:rPr>
          <w:rFonts w:ascii="Verdana" w:hAnsi="Verdana" w:cstheme="minorHAnsi"/>
          <w:b/>
          <w:sz w:val="20"/>
          <w:szCs w:val="22"/>
        </w:rPr>
      </w:pPr>
      <w:r w:rsidRPr="00081443">
        <w:rPr>
          <w:rFonts w:ascii="Verdana" w:hAnsi="Verdana" w:cstheme="minorHAnsi"/>
          <w:b/>
          <w:sz w:val="20"/>
          <w:szCs w:val="22"/>
        </w:rPr>
        <w:t>Bidder Acceptance of this Appendix D</w:t>
      </w:r>
    </w:p>
    <w:p w14:paraId="058CAEDF" w14:textId="03AB8DD7" w:rsidR="00A2477E" w:rsidRPr="00081443" w:rsidRDefault="00A2477E" w:rsidP="00A2477E">
      <w:pPr>
        <w:rPr>
          <w:rFonts w:ascii="Verdana" w:hAnsi="Verdana" w:cstheme="minorHAnsi"/>
          <w:sz w:val="20"/>
        </w:rPr>
      </w:pPr>
      <w:r w:rsidRPr="00081443">
        <w:rPr>
          <w:rFonts w:ascii="Verdana" w:hAnsi="Verdana" w:cstheme="minorHAnsi"/>
          <w:sz w:val="20"/>
        </w:rPr>
        <w:t>By participating in the RFP process, each Bidder agrees that it will be deemed to have accepted all the rights and terms included in this Appendix D and to have agreed that its participation in the RFP is subject to such rights and terms.  MBCP &amp; SVCE are conducting this RFP and participating in the RFP process in reliance upon the foregoing agreement.</w:t>
      </w:r>
    </w:p>
    <w:sectPr w:rsidR="00A2477E" w:rsidRPr="00081443" w:rsidSect="007877CB">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DFF96" w14:textId="77777777" w:rsidR="0002468C" w:rsidRDefault="0002468C" w:rsidP="000A3B3D">
      <w:pPr>
        <w:spacing w:after="0" w:line="240" w:lineRule="auto"/>
      </w:pPr>
      <w:r>
        <w:separator/>
      </w:r>
    </w:p>
  </w:endnote>
  <w:endnote w:type="continuationSeparator" w:id="0">
    <w:p w14:paraId="207B02FA" w14:textId="77777777" w:rsidR="0002468C" w:rsidRDefault="0002468C" w:rsidP="000A3B3D">
      <w:pPr>
        <w:spacing w:after="0" w:line="240" w:lineRule="auto"/>
      </w:pPr>
      <w:r>
        <w:continuationSeparator/>
      </w:r>
    </w:p>
  </w:endnote>
  <w:endnote w:type="continuationNotice" w:id="1">
    <w:p w14:paraId="3DF24567" w14:textId="77777777" w:rsidR="0002468C" w:rsidRDefault="000246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8F7D" w14:textId="77777777" w:rsidR="00081443" w:rsidRDefault="00081443" w:rsidP="000A3B3D">
    <w:pPr>
      <w:pStyle w:val="Footer"/>
      <w:jc w:val="center"/>
      <w:rPr>
        <w:sz w:val="20"/>
      </w:rPr>
    </w:pPr>
  </w:p>
  <w:p w14:paraId="61452BC3" w14:textId="02939995" w:rsidR="00081443" w:rsidRPr="00081443" w:rsidRDefault="00081443" w:rsidP="000A3B3D">
    <w:pPr>
      <w:pStyle w:val="Footer"/>
      <w:jc w:val="center"/>
      <w:rPr>
        <w:rFonts w:ascii="Verdana" w:hAnsi="Verdana"/>
        <w:sz w:val="16"/>
      </w:rPr>
    </w:pPr>
    <w:r w:rsidRPr="00081443">
      <w:rPr>
        <w:rFonts w:ascii="Verdana" w:hAnsi="Verdana"/>
        <w:sz w:val="16"/>
      </w:rPr>
      <w:t>The statements contained in this RFP are made subject to the Reservation of Rights set forth in Appendix D of this RFP and the terms and acknowledgements set forth in the Proposal Submission Agreement.</w:t>
    </w:r>
  </w:p>
  <w:p w14:paraId="3F84D6BA" w14:textId="77777777" w:rsidR="00081443" w:rsidRPr="00D41BA8" w:rsidRDefault="00081443" w:rsidP="000A3B3D">
    <w:pPr>
      <w:pStyle w:val="Footer"/>
      <w:jc w:val="center"/>
      <w:rPr>
        <w:sz w:val="18"/>
      </w:rPr>
    </w:pPr>
  </w:p>
  <w:p w14:paraId="551D5E68" w14:textId="662E6187" w:rsidR="00081443" w:rsidRPr="00081443" w:rsidRDefault="00081443" w:rsidP="000A3B3D">
    <w:pPr>
      <w:pStyle w:val="Footer"/>
      <w:jc w:val="center"/>
      <w:rPr>
        <w:rFonts w:ascii="Verdana" w:hAnsi="Verdana"/>
        <w:sz w:val="20"/>
      </w:rPr>
    </w:pPr>
    <w:r w:rsidRPr="00081443">
      <w:rPr>
        <w:rFonts w:ascii="Verdana" w:hAnsi="Verdana"/>
        <w:sz w:val="18"/>
      </w:rPr>
      <w:t xml:space="preserve"> </w:t>
    </w:r>
    <w:r w:rsidRPr="00081443">
      <w:rPr>
        <w:rFonts w:ascii="Verdana" w:hAnsi="Verdana"/>
        <w:sz w:val="18"/>
      </w:rPr>
      <w:fldChar w:fldCharType="begin"/>
    </w:r>
    <w:r w:rsidRPr="00081443">
      <w:rPr>
        <w:rFonts w:ascii="Verdana" w:hAnsi="Verdana"/>
        <w:sz w:val="18"/>
      </w:rPr>
      <w:instrText xml:space="preserve"> PAGE  \* Arabic  \* MERGEFORMAT </w:instrText>
    </w:r>
    <w:r w:rsidRPr="00081443">
      <w:rPr>
        <w:rFonts w:ascii="Verdana" w:hAnsi="Verdana"/>
        <w:sz w:val="18"/>
      </w:rPr>
      <w:fldChar w:fldCharType="separate"/>
    </w:r>
    <w:r w:rsidRPr="00081443">
      <w:rPr>
        <w:rFonts w:ascii="Verdana" w:hAnsi="Verdana"/>
        <w:noProof/>
        <w:sz w:val="18"/>
      </w:rPr>
      <w:t>1</w:t>
    </w:r>
    <w:r w:rsidRPr="00081443">
      <w:rPr>
        <w:rFonts w:ascii="Verdana" w:hAnsi="Verdana"/>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2BE8D" w14:textId="77777777" w:rsidR="0002468C" w:rsidRDefault="0002468C" w:rsidP="000A3B3D">
      <w:pPr>
        <w:spacing w:after="0" w:line="240" w:lineRule="auto"/>
      </w:pPr>
      <w:r>
        <w:separator/>
      </w:r>
    </w:p>
  </w:footnote>
  <w:footnote w:type="continuationSeparator" w:id="0">
    <w:p w14:paraId="35F7FF38" w14:textId="77777777" w:rsidR="0002468C" w:rsidRDefault="0002468C" w:rsidP="000A3B3D">
      <w:pPr>
        <w:spacing w:after="0" w:line="240" w:lineRule="auto"/>
      </w:pPr>
      <w:r>
        <w:continuationSeparator/>
      </w:r>
    </w:p>
  </w:footnote>
  <w:footnote w:type="continuationNotice" w:id="1">
    <w:p w14:paraId="506CC015" w14:textId="77777777" w:rsidR="0002468C" w:rsidRDefault="0002468C">
      <w:pPr>
        <w:spacing w:after="0" w:line="240" w:lineRule="auto"/>
      </w:pPr>
    </w:p>
  </w:footnote>
  <w:footnote w:id="2">
    <w:p w14:paraId="53A67BF2" w14:textId="05FC5647" w:rsidR="00081443" w:rsidRPr="009F6DC2" w:rsidRDefault="00081443">
      <w:pPr>
        <w:pStyle w:val="FootnoteText"/>
        <w:rPr>
          <w:rFonts w:ascii="Verdana" w:hAnsi="Verdana"/>
        </w:rPr>
      </w:pPr>
      <w:r w:rsidRPr="009F6DC2">
        <w:rPr>
          <w:rStyle w:val="FootnoteReference"/>
          <w:rFonts w:ascii="Verdana" w:hAnsi="Verdana"/>
          <w:sz w:val="18"/>
        </w:rPr>
        <w:footnoteRef/>
      </w:r>
      <w:r w:rsidRPr="009F6DC2">
        <w:rPr>
          <w:rFonts w:ascii="Verdana" w:hAnsi="Verdana"/>
          <w:sz w:val="18"/>
        </w:rPr>
        <w:t xml:space="preserve"> Without limiting its rights in</w:t>
      </w:r>
      <w:r w:rsidRPr="009F6DC2">
        <w:rPr>
          <w:rFonts w:ascii="Verdana" w:hAnsi="Verdana"/>
          <w:sz w:val="18"/>
        </w:rPr>
        <w:fldChar w:fldCharType="begin"/>
      </w:r>
      <w:r w:rsidRPr="009F6DC2">
        <w:rPr>
          <w:rFonts w:ascii="Verdana" w:hAnsi="Verdana"/>
          <w:sz w:val="18"/>
        </w:rPr>
        <w:instrText xml:space="preserve"> REF _Ref5184102 \r \h </w:instrText>
      </w:r>
      <w:r w:rsidR="009F6DC2" w:rsidRPr="009F6DC2">
        <w:rPr>
          <w:rFonts w:ascii="Verdana" w:hAnsi="Verdana"/>
          <w:sz w:val="18"/>
        </w:rPr>
        <w:instrText xml:space="preserve"> \* MERGEFORMAT </w:instrText>
      </w:r>
      <w:r w:rsidRPr="009F6DC2">
        <w:rPr>
          <w:rFonts w:ascii="Verdana" w:hAnsi="Verdana"/>
          <w:sz w:val="18"/>
        </w:rPr>
      </w:r>
      <w:r w:rsidRPr="009F6DC2">
        <w:rPr>
          <w:rFonts w:ascii="Verdana" w:hAnsi="Verdana"/>
          <w:sz w:val="18"/>
        </w:rPr>
        <w:fldChar w:fldCharType="separate"/>
      </w:r>
      <w:r w:rsidRPr="009F6DC2">
        <w:rPr>
          <w:rFonts w:ascii="Verdana" w:hAnsi="Verdana"/>
          <w:sz w:val="18"/>
        </w:rPr>
        <w:t xml:space="preserve">1.1.1.1.1.1.Appendix D </w:t>
      </w:r>
      <w:r w:rsidRPr="009F6DC2">
        <w:rPr>
          <w:rFonts w:ascii="Verdana" w:hAnsi="Verdana"/>
          <w:sz w:val="18"/>
        </w:rPr>
        <w:fldChar w:fldCharType="end"/>
      </w:r>
      <w:r w:rsidRPr="009F6DC2">
        <w:rPr>
          <w:rFonts w:ascii="Verdana" w:hAnsi="Verdana"/>
          <w:sz w:val="18"/>
        </w:rPr>
        <w:t>, MBCP &amp; SVCE reserve the right to contract for more than the amounts stated in the prior paragraph to meet Carbon-Free portfolio targets. MBCP &amp; SVCE may elect to contract with one or multiple counterparties to meet the objectives of this RFP. MBCP</w:t>
      </w:r>
      <w:r w:rsidR="009F6DC2">
        <w:rPr>
          <w:rFonts w:ascii="Verdana" w:hAnsi="Verdana"/>
          <w:sz w:val="18"/>
        </w:rPr>
        <w:t xml:space="preserve"> </w:t>
      </w:r>
      <w:r w:rsidRPr="009F6DC2">
        <w:rPr>
          <w:rFonts w:ascii="Verdana" w:hAnsi="Verdana"/>
          <w:sz w:val="18"/>
        </w:rPr>
        <w:t xml:space="preserve">&amp; SVCE may also select proposals out of rank order to promote diversity of supply in this RFP, gain experience with different technologies, limit exposure to a counterparty, technology, resource, </w:t>
      </w:r>
      <w:proofErr w:type="gramStart"/>
      <w:r w:rsidRPr="009F6DC2">
        <w:rPr>
          <w:rFonts w:ascii="Verdana" w:hAnsi="Verdana"/>
          <w:sz w:val="18"/>
        </w:rPr>
        <w:t>particular set</w:t>
      </w:r>
      <w:proofErr w:type="gramEnd"/>
      <w:r w:rsidRPr="009F6DC2">
        <w:rPr>
          <w:rFonts w:ascii="Verdana" w:hAnsi="Verdana"/>
          <w:sz w:val="18"/>
        </w:rPr>
        <w:t xml:space="preserve"> of risks, or achieve other commercial goals each CCA deems appropriate.</w:t>
      </w:r>
    </w:p>
  </w:footnote>
  <w:footnote w:id="3">
    <w:p w14:paraId="56C5DF8D" w14:textId="44955B11" w:rsidR="00081443" w:rsidRPr="009F6DC2" w:rsidRDefault="00081443">
      <w:pPr>
        <w:pStyle w:val="FootnoteText"/>
        <w:rPr>
          <w:rFonts w:ascii="Verdana" w:hAnsi="Verdana"/>
          <w:sz w:val="18"/>
        </w:rPr>
      </w:pPr>
      <w:r w:rsidRPr="009F6DC2">
        <w:rPr>
          <w:rStyle w:val="FootnoteReference"/>
          <w:rFonts w:ascii="Verdana" w:hAnsi="Verdana"/>
          <w:sz w:val="18"/>
        </w:rPr>
        <w:footnoteRef/>
      </w:r>
      <w:r w:rsidRPr="009F6DC2">
        <w:rPr>
          <w:rFonts w:ascii="Verdana" w:hAnsi="Verdana"/>
          <w:sz w:val="18"/>
        </w:rPr>
        <w:t xml:space="preserve"> Definitions and documentation regarding Resource Adequacy may be found at </w:t>
      </w:r>
      <w:hyperlink r:id="rId1" w:history="1">
        <w:r w:rsidRPr="009F6DC2">
          <w:rPr>
            <w:rStyle w:val="Hyperlink"/>
            <w:rFonts w:ascii="Verdana" w:hAnsi="Verdana"/>
            <w:sz w:val="18"/>
          </w:rPr>
          <w:t>http://www.caiso.com/planning/Pages/ReliabilityRequirements/Default.aspx</w:t>
        </w:r>
      </w:hyperlink>
      <w:r w:rsidRPr="009F6DC2">
        <w:rPr>
          <w:rFonts w:ascii="Verdana" w:hAnsi="Verdana"/>
          <w:sz w:val="18"/>
        </w:rPr>
        <w:t xml:space="preserve"> and </w:t>
      </w:r>
      <w:hyperlink r:id="rId2" w:history="1">
        <w:r w:rsidRPr="009F6DC2">
          <w:rPr>
            <w:rStyle w:val="Hyperlink"/>
            <w:rFonts w:ascii="Verdana" w:hAnsi="Verdana"/>
            <w:sz w:val="18"/>
          </w:rPr>
          <w:t>http://www.cpuc.ca.gov/ra/</w:t>
        </w:r>
      </w:hyperlink>
      <w:r w:rsidRPr="009F6DC2">
        <w:rPr>
          <w:rFonts w:ascii="Verdana" w:hAnsi="Verdana"/>
          <w:sz w:val="18"/>
        </w:rPr>
        <w:t>.</w:t>
      </w:r>
    </w:p>
  </w:footnote>
  <w:footnote w:id="4">
    <w:p w14:paraId="5D4DFCC6" w14:textId="77777777" w:rsidR="00081443" w:rsidRDefault="00081443" w:rsidP="00436DC6">
      <w:pPr>
        <w:pStyle w:val="FootnoteText"/>
      </w:pPr>
      <w:r w:rsidRPr="009F6DC2">
        <w:rPr>
          <w:rStyle w:val="FootnoteReference"/>
          <w:rFonts w:ascii="Verdana" w:hAnsi="Verdana"/>
          <w:sz w:val="18"/>
        </w:rPr>
        <w:footnoteRef/>
      </w:r>
      <w:r w:rsidRPr="009F6DC2">
        <w:rPr>
          <w:rFonts w:ascii="Verdana" w:hAnsi="Verdana"/>
          <w:sz w:val="18"/>
        </w:rPr>
        <w:t xml:space="preserve"> Definition of PCC1 category found in the “Portfolio Content Category Classification Review Process Handbook” located at: </w:t>
      </w:r>
      <w:hyperlink r:id="rId3" w:history="1">
        <w:r w:rsidRPr="009F6DC2">
          <w:rPr>
            <w:rStyle w:val="Hyperlink"/>
            <w:rFonts w:ascii="Verdana" w:hAnsi="Verdana"/>
            <w:sz w:val="18"/>
          </w:rPr>
          <w:t>http://cpuc.ca.gov/WorkArea/DownloadAsset.aspx?id=6442454933</w:t>
        </w:r>
      </w:hyperlink>
    </w:p>
  </w:footnote>
  <w:footnote w:id="5">
    <w:p w14:paraId="64498FC1" w14:textId="2997BB12" w:rsidR="00081443" w:rsidRDefault="00081443">
      <w:pPr>
        <w:pStyle w:val="FootnoteText"/>
      </w:pPr>
      <w:r>
        <w:rPr>
          <w:rStyle w:val="FootnoteReference"/>
        </w:rPr>
        <w:footnoteRef/>
      </w:r>
      <w:r>
        <w:t xml:space="preserve"> Definition of PCC1 category found in the “</w:t>
      </w:r>
      <w:r w:rsidRPr="00A82417">
        <w:t>Portfolio Content Category Classification Review Process Handbook</w:t>
      </w:r>
      <w:r>
        <w:t xml:space="preserve">” located at: </w:t>
      </w:r>
      <w:hyperlink r:id="rId4" w:history="1">
        <w:r w:rsidRPr="00625003">
          <w:rPr>
            <w:rStyle w:val="Hyperlink"/>
          </w:rPr>
          <w:t>http://cpuc.ca.gov/WorkArea/DownloadAsset.aspx?id=6442454933</w:t>
        </w:r>
      </w:hyperlink>
    </w:p>
  </w:footnote>
  <w:footnote w:id="6">
    <w:p w14:paraId="22594254" w14:textId="77777777" w:rsidR="00081443" w:rsidRDefault="00081443" w:rsidP="00B47934">
      <w:pPr>
        <w:pStyle w:val="FootnoteText"/>
      </w:pPr>
      <w:r>
        <w:rPr>
          <w:rStyle w:val="FootnoteReference"/>
        </w:rPr>
        <w:footnoteRef/>
      </w:r>
      <w:r>
        <w:t xml:space="preserve"> See “Project Location” in Section </w:t>
      </w:r>
      <w:r>
        <w:fldChar w:fldCharType="begin"/>
      </w:r>
      <w:r>
        <w:instrText xml:space="preserve"> REF _Ref5792087 \w \h </w:instrText>
      </w:r>
      <w:r>
        <w:fldChar w:fldCharType="separate"/>
      </w:r>
      <w:r>
        <w:t>2.2</w:t>
      </w:r>
      <w:r>
        <w:fldChar w:fldCharType="end"/>
      </w:r>
      <w:r>
        <w:t xml:space="preserve"> for definition of “In-State” versus “Out-of-state”.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F0857"/>
    <w:multiLevelType w:val="multilevel"/>
    <w:tmpl w:val="7CD8FA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lvlRestart w:val="0"/>
      <w:lvlText w:val="Appendix %7 "/>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BD1ED1"/>
    <w:multiLevelType w:val="hybridMultilevel"/>
    <w:tmpl w:val="C7021D3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15:restartNumberingAfterBreak="0">
    <w:nsid w:val="124C30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864EE7"/>
    <w:multiLevelType w:val="multilevel"/>
    <w:tmpl w:val="0409001F"/>
    <w:lvl w:ilvl="0">
      <w:start w:val="1"/>
      <w:numFmt w:val="decimal"/>
      <w:lvlText w:val="%1."/>
      <w:lvlJc w:val="left"/>
      <w:pPr>
        <w:ind w:left="2520" w:hanging="360"/>
      </w:pPr>
    </w:lvl>
    <w:lvl w:ilvl="1">
      <w:start w:val="1"/>
      <w:numFmt w:val="decimal"/>
      <w:lvlText w:val="%1.%2."/>
      <w:lvlJc w:val="left"/>
      <w:pPr>
        <w:ind w:left="2952" w:hanging="432"/>
      </w:pPr>
    </w:lvl>
    <w:lvl w:ilvl="2">
      <w:start w:val="1"/>
      <w:numFmt w:val="decimal"/>
      <w:lvlText w:val="%1.%2.%3."/>
      <w:lvlJc w:val="left"/>
      <w:pPr>
        <w:ind w:left="3384" w:hanging="504"/>
      </w:pPr>
    </w:lvl>
    <w:lvl w:ilvl="3">
      <w:start w:val="1"/>
      <w:numFmt w:val="decimal"/>
      <w:lvlText w:val="%1.%2.%3.%4."/>
      <w:lvlJc w:val="left"/>
      <w:pPr>
        <w:ind w:left="3888" w:hanging="648"/>
      </w:pPr>
    </w:lvl>
    <w:lvl w:ilvl="4">
      <w:start w:val="1"/>
      <w:numFmt w:val="decimal"/>
      <w:lvlText w:val="%1.%2.%3.%4.%5."/>
      <w:lvlJc w:val="left"/>
      <w:pPr>
        <w:ind w:left="4392" w:hanging="792"/>
      </w:pPr>
    </w:lvl>
    <w:lvl w:ilvl="5">
      <w:start w:val="1"/>
      <w:numFmt w:val="decimal"/>
      <w:lvlText w:val="%1.%2.%3.%4.%5.%6."/>
      <w:lvlJc w:val="left"/>
      <w:pPr>
        <w:ind w:left="4896" w:hanging="936"/>
      </w:pPr>
    </w:lvl>
    <w:lvl w:ilvl="6">
      <w:start w:val="1"/>
      <w:numFmt w:val="decimal"/>
      <w:lvlText w:val="%1.%2.%3.%4.%5.%6.%7."/>
      <w:lvlJc w:val="left"/>
      <w:pPr>
        <w:ind w:left="5400" w:hanging="1080"/>
      </w:pPr>
    </w:lvl>
    <w:lvl w:ilvl="7">
      <w:start w:val="1"/>
      <w:numFmt w:val="decimal"/>
      <w:lvlText w:val="%1.%2.%3.%4.%5.%6.%7.%8."/>
      <w:lvlJc w:val="left"/>
      <w:pPr>
        <w:ind w:left="5904" w:hanging="1224"/>
      </w:pPr>
    </w:lvl>
    <w:lvl w:ilvl="8">
      <w:start w:val="1"/>
      <w:numFmt w:val="decimal"/>
      <w:lvlText w:val="%1.%2.%3.%4.%5.%6.%7.%8.%9."/>
      <w:lvlJc w:val="left"/>
      <w:pPr>
        <w:ind w:left="6480" w:hanging="1440"/>
      </w:pPr>
    </w:lvl>
  </w:abstractNum>
  <w:abstractNum w:abstractNumId="4" w15:restartNumberingAfterBreak="0">
    <w:nsid w:val="138934A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B52A43"/>
    <w:multiLevelType w:val="multilevel"/>
    <w:tmpl w:val="7CD8FA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lvlRestart w:val="0"/>
      <w:lvlText w:val="Appendix %7 "/>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EC69AA"/>
    <w:multiLevelType w:val="multilevel"/>
    <w:tmpl w:val="7CD8FA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lvlRestart w:val="0"/>
      <w:lvlText w:val="Appendix %7 "/>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A31822"/>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1BC923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183C4E"/>
    <w:multiLevelType w:val="multilevel"/>
    <w:tmpl w:val="7CD8FA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lvlRestart w:val="0"/>
      <w:lvlText w:val="Appendix %7 "/>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A23132"/>
    <w:multiLevelType w:val="multilevel"/>
    <w:tmpl w:val="ED6E198A"/>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lvlRestart w:val="0"/>
      <w:lvlText w:val="Appendix %7 "/>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B272C94"/>
    <w:multiLevelType w:val="multilevel"/>
    <w:tmpl w:val="E4621DD0"/>
    <w:lvl w:ilvl="0">
      <w:start w:val="4"/>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2" w15:restartNumberingAfterBreak="0">
    <w:nsid w:val="2E41275D"/>
    <w:multiLevelType w:val="multilevel"/>
    <w:tmpl w:val="73365C7A"/>
    <w:lvl w:ilvl="0">
      <w:start w:val="4"/>
      <w:numFmt w:val="decimal"/>
      <w:lvlText w:val="%1"/>
      <w:lvlJc w:val="left"/>
      <w:pPr>
        <w:ind w:left="936" w:hanging="720"/>
      </w:pPr>
      <w:rPr>
        <w:rFonts w:hint="default"/>
      </w:rPr>
    </w:lvl>
    <w:lvl w:ilvl="1">
      <w:start w:val="1"/>
      <w:numFmt w:val="bullet"/>
      <w:lvlText w:val=""/>
      <w:lvlJc w:val="left"/>
      <w:pPr>
        <w:ind w:left="1080" w:hanging="720"/>
      </w:pPr>
      <w:rPr>
        <w:rFonts w:ascii="Symbol" w:hAnsi="Symbol" w:hint="default"/>
        <w:b/>
        <w:bCs/>
        <w:w w:val="99"/>
        <w:sz w:val="24"/>
        <w:szCs w:val="24"/>
      </w:rPr>
    </w:lvl>
    <w:lvl w:ilvl="2">
      <w:start w:val="1"/>
      <w:numFmt w:val="decimal"/>
      <w:lvlText w:val="%3."/>
      <w:lvlJc w:val="left"/>
      <w:pPr>
        <w:ind w:left="1896" w:hanging="960"/>
      </w:pPr>
      <w:rPr>
        <w:rFonts w:ascii="Times New Roman" w:eastAsia="Times New Roman" w:hAnsi="Times New Roman" w:cs="Times New Roman" w:hint="default"/>
        <w:spacing w:val="-2"/>
        <w:w w:val="99"/>
        <w:sz w:val="24"/>
        <w:szCs w:val="24"/>
      </w:rPr>
    </w:lvl>
    <w:lvl w:ilvl="3">
      <w:numFmt w:val="bullet"/>
      <w:lvlText w:val="•"/>
      <w:lvlJc w:val="left"/>
      <w:pPr>
        <w:ind w:left="3726" w:hanging="960"/>
      </w:pPr>
      <w:rPr>
        <w:rFonts w:hint="default"/>
      </w:rPr>
    </w:lvl>
    <w:lvl w:ilvl="4">
      <w:numFmt w:val="bullet"/>
      <w:lvlText w:val="•"/>
      <w:lvlJc w:val="left"/>
      <w:pPr>
        <w:ind w:left="4640" w:hanging="960"/>
      </w:pPr>
      <w:rPr>
        <w:rFonts w:hint="default"/>
      </w:rPr>
    </w:lvl>
    <w:lvl w:ilvl="5">
      <w:numFmt w:val="bullet"/>
      <w:lvlText w:val="•"/>
      <w:lvlJc w:val="left"/>
      <w:pPr>
        <w:ind w:left="5553" w:hanging="960"/>
      </w:pPr>
      <w:rPr>
        <w:rFonts w:hint="default"/>
      </w:rPr>
    </w:lvl>
    <w:lvl w:ilvl="6">
      <w:numFmt w:val="bullet"/>
      <w:lvlText w:val="•"/>
      <w:lvlJc w:val="left"/>
      <w:pPr>
        <w:ind w:left="6466" w:hanging="960"/>
      </w:pPr>
      <w:rPr>
        <w:rFonts w:hint="default"/>
      </w:rPr>
    </w:lvl>
    <w:lvl w:ilvl="7">
      <w:numFmt w:val="bullet"/>
      <w:lvlText w:val="•"/>
      <w:lvlJc w:val="left"/>
      <w:pPr>
        <w:ind w:left="7380" w:hanging="960"/>
      </w:pPr>
      <w:rPr>
        <w:rFonts w:hint="default"/>
      </w:rPr>
    </w:lvl>
    <w:lvl w:ilvl="8">
      <w:numFmt w:val="bullet"/>
      <w:lvlText w:val="•"/>
      <w:lvlJc w:val="left"/>
      <w:pPr>
        <w:ind w:left="8293" w:hanging="960"/>
      </w:pPr>
      <w:rPr>
        <w:rFonts w:hint="default"/>
      </w:rPr>
    </w:lvl>
  </w:abstractNum>
  <w:abstractNum w:abstractNumId="13" w15:restartNumberingAfterBreak="0">
    <w:nsid w:val="31054C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F173F8"/>
    <w:multiLevelType w:val="multilevel"/>
    <w:tmpl w:val="AB72C72C"/>
    <w:lvl w:ilvl="0">
      <w:start w:val="1"/>
      <w:numFmt w:val="decimal"/>
      <w:lvlText w:val="%1."/>
      <w:lvlJc w:val="left"/>
      <w:pPr>
        <w:tabs>
          <w:tab w:val="num" w:pos="360"/>
        </w:tabs>
        <w:ind w:left="0" w:firstLine="0"/>
      </w:pPr>
      <w:rPr>
        <w:rFonts w:cs="Times New Roman"/>
      </w:rPr>
    </w:lvl>
    <w:lvl w:ilvl="1">
      <w:start w:val="1"/>
      <w:numFmt w:val="decimal"/>
      <w:lvlText w:val="%1.%2."/>
      <w:lvlJc w:val="left"/>
      <w:pPr>
        <w:tabs>
          <w:tab w:val="num" w:pos="1080"/>
        </w:tabs>
        <w:ind w:left="1080" w:hanging="720"/>
      </w:pPr>
      <w:rPr>
        <w:b w:val="0"/>
        <w:i w:val="0"/>
        <w:caps w:val="0"/>
        <w:smallCaps w:val="0"/>
        <w:strike w:val="0"/>
        <w:dstrike w:val="0"/>
        <w:sz w:val="22"/>
        <w:szCs w:val="22"/>
        <w:u w:val="none"/>
        <w:effect w:val="none"/>
      </w:rPr>
    </w:lvl>
    <w:lvl w:ilvl="2">
      <w:start w:val="1"/>
      <w:numFmt w:val="decimal"/>
      <w:lvlText w:val="%1.%2.%3."/>
      <w:lvlJc w:val="left"/>
      <w:pPr>
        <w:tabs>
          <w:tab w:val="num" w:pos="2034"/>
        </w:tabs>
        <w:ind w:left="2034" w:hanging="864"/>
      </w:pPr>
      <w:rPr>
        <w:b w:val="0"/>
        <w:i w:val="0"/>
        <w:caps w:val="0"/>
        <w:smallCaps w:val="0"/>
        <w:strike w:val="0"/>
        <w:dstrike w:val="0"/>
        <w:sz w:val="22"/>
        <w:szCs w:val="22"/>
        <w:u w:val="none"/>
        <w:effect w:val="none"/>
      </w:rPr>
    </w:lvl>
    <w:lvl w:ilvl="3">
      <w:start w:val="1"/>
      <w:numFmt w:val="decimal"/>
      <w:lvlText w:val="%1.%2.%3.%4."/>
      <w:lvlJc w:val="left"/>
      <w:pPr>
        <w:tabs>
          <w:tab w:val="num" w:pos="2160"/>
        </w:tabs>
        <w:ind w:left="2160" w:hanging="1080"/>
      </w:pPr>
      <w:rPr>
        <w:b w:val="0"/>
        <w:i w:val="0"/>
        <w:caps w:val="0"/>
        <w:smallCaps w:val="0"/>
        <w:strike w:val="0"/>
        <w:dstrike w:val="0"/>
        <w:sz w:val="22"/>
        <w:szCs w:val="22"/>
        <w:u w:val="none"/>
        <w:effect w:val="none"/>
      </w:rPr>
    </w:lvl>
    <w:lvl w:ilvl="4">
      <w:start w:val="1"/>
      <w:numFmt w:val="decimal"/>
      <w:lvlText w:val="%1.%2.%3.%4.%5."/>
      <w:lvlJc w:val="left"/>
      <w:pPr>
        <w:tabs>
          <w:tab w:val="num" w:pos="2664"/>
        </w:tabs>
        <w:ind w:left="2664" w:hanging="1224"/>
      </w:pPr>
      <w:rPr>
        <w:b w:val="0"/>
        <w:i w:val="0"/>
        <w:caps w:val="0"/>
        <w:smallCaps w:val="0"/>
        <w:strike w:val="0"/>
        <w:dstrike w:val="0"/>
        <w:sz w:val="24"/>
        <w:u w:val="none"/>
        <w:effect w:val="none"/>
      </w:rPr>
    </w:lvl>
    <w:lvl w:ilvl="5">
      <w:start w:val="1"/>
      <w:numFmt w:val="decimal"/>
      <w:lvlText w:val="%1.%2.%3.%4.%5.%6."/>
      <w:lvlJc w:val="left"/>
      <w:pPr>
        <w:tabs>
          <w:tab w:val="num" w:pos="3240"/>
        </w:tabs>
        <w:ind w:left="3240" w:hanging="1440"/>
      </w:pPr>
      <w:rPr>
        <w:rFonts w:ascii="Times New Roman" w:hAnsi="Times New Roman" w:cs="Times New Roman" w:hint="default"/>
        <w:b w:val="0"/>
        <w:i w:val="0"/>
        <w:caps w:val="0"/>
        <w:smallCaps w:val="0"/>
        <w:strike w:val="0"/>
        <w:dstrike w:val="0"/>
        <w:sz w:val="24"/>
        <w:u w:val="none"/>
        <w:effect w:val="none"/>
      </w:rPr>
    </w:lvl>
    <w:lvl w:ilvl="6">
      <w:start w:val="1"/>
      <w:numFmt w:val="lowerRoman"/>
      <w:lvlText w:val="(%7)"/>
      <w:lvlJc w:val="left"/>
      <w:pPr>
        <w:tabs>
          <w:tab w:val="num" w:pos="5400"/>
        </w:tabs>
        <w:ind w:left="5400" w:hanging="720"/>
      </w:pPr>
      <w:rPr>
        <w:rFonts w:ascii="Times New Roman" w:hAnsi="Times New Roman" w:cs="Times New Roman" w:hint="default"/>
        <w:b w:val="0"/>
        <w:i w:val="0"/>
        <w:caps w:val="0"/>
        <w:smallCaps w:val="0"/>
        <w:strike w:val="0"/>
        <w:dstrike w:val="0"/>
        <w:sz w:val="24"/>
        <w:u w:val="none"/>
        <w:effect w:val="none"/>
      </w:rPr>
    </w:lvl>
    <w:lvl w:ilvl="7">
      <w:start w:val="1"/>
      <w:numFmt w:val="bullet"/>
      <w:lvlRestart w:val="0"/>
      <w:lvlText w:val="·"/>
      <w:lvlJc w:val="left"/>
      <w:pPr>
        <w:tabs>
          <w:tab w:val="num" w:pos="5400"/>
        </w:tabs>
        <w:ind w:left="5400" w:hanging="720"/>
      </w:pPr>
      <w:rPr>
        <w:rFonts w:ascii="Symbol" w:hAnsi="Symbol" w:hint="default"/>
        <w:b w:val="0"/>
        <w:i w:val="0"/>
        <w:caps w:val="0"/>
        <w:smallCaps w:val="0"/>
        <w:strike w:val="0"/>
        <w:dstrike w:val="0"/>
        <w:u w:val="none"/>
        <w:effect w:val="none"/>
      </w:rPr>
    </w:lvl>
    <w:lvl w:ilvl="8">
      <w:start w:val="1"/>
      <w:numFmt w:val="bullet"/>
      <w:lvlRestart w:val="0"/>
      <w:lvlText w:val="·"/>
      <w:lvlJc w:val="left"/>
      <w:pPr>
        <w:tabs>
          <w:tab w:val="num" w:pos="5400"/>
        </w:tabs>
        <w:ind w:left="5400" w:hanging="720"/>
      </w:pPr>
      <w:rPr>
        <w:rFonts w:ascii="Symbol" w:hAnsi="Symbol" w:hint="default"/>
        <w:b w:val="0"/>
        <w:i w:val="0"/>
        <w:caps w:val="0"/>
        <w:smallCaps w:val="0"/>
        <w:strike w:val="0"/>
        <w:dstrike w:val="0"/>
        <w:u w:val="none"/>
        <w:effect w:val="none"/>
      </w:rPr>
    </w:lvl>
  </w:abstractNum>
  <w:abstractNum w:abstractNumId="15" w15:restartNumberingAfterBreak="0">
    <w:nsid w:val="3CDA28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EDC2D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EF75CA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AE44EA"/>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9" w15:restartNumberingAfterBreak="0">
    <w:nsid w:val="4897097B"/>
    <w:multiLevelType w:val="multilevel"/>
    <w:tmpl w:val="7CD8FA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lvlRestart w:val="0"/>
      <w:lvlText w:val="Appendix %7 "/>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CA5C48"/>
    <w:multiLevelType w:val="multilevel"/>
    <w:tmpl w:val="7CD8FA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lvlRestart w:val="0"/>
      <w:lvlText w:val="Appendix %7 "/>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22E6938"/>
    <w:multiLevelType w:val="hybridMultilevel"/>
    <w:tmpl w:val="B5868974"/>
    <w:lvl w:ilvl="0" w:tplc="682E297A">
      <w:start w:val="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0467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4D7D17"/>
    <w:multiLevelType w:val="hybridMultilevel"/>
    <w:tmpl w:val="736EE23A"/>
    <w:lvl w:ilvl="0" w:tplc="7736CA6E">
      <w:start w:val="1"/>
      <w:numFmt w:val="upperLetter"/>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E63F9C"/>
    <w:multiLevelType w:val="hybridMultilevel"/>
    <w:tmpl w:val="F176F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C25E01"/>
    <w:multiLevelType w:val="multilevel"/>
    <w:tmpl w:val="7CD8FA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lvlRestart w:val="0"/>
      <w:lvlText w:val="Appendix %7 "/>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8967EA8"/>
    <w:multiLevelType w:val="multilevel"/>
    <w:tmpl w:val="7CD8FA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lvlRestart w:val="0"/>
      <w:lvlText w:val="Appendix %7 "/>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3C4692"/>
    <w:multiLevelType w:val="hybridMultilevel"/>
    <w:tmpl w:val="FFFFFFFF"/>
    <w:lvl w:ilvl="0" w:tplc="37FE9212">
      <w:start w:val="1"/>
      <w:numFmt w:val="bullet"/>
      <w:lvlText w:val=""/>
      <w:lvlJc w:val="left"/>
      <w:pPr>
        <w:ind w:left="720" w:hanging="360"/>
      </w:pPr>
      <w:rPr>
        <w:rFonts w:ascii="Symbol" w:hAnsi="Symbol" w:hint="default"/>
      </w:rPr>
    </w:lvl>
    <w:lvl w:ilvl="1" w:tplc="34563CF8">
      <w:start w:val="1"/>
      <w:numFmt w:val="bullet"/>
      <w:lvlText w:val="o"/>
      <w:lvlJc w:val="left"/>
      <w:pPr>
        <w:ind w:left="1440" w:hanging="360"/>
      </w:pPr>
      <w:rPr>
        <w:rFonts w:ascii="Courier New" w:hAnsi="Courier New" w:hint="default"/>
      </w:rPr>
    </w:lvl>
    <w:lvl w:ilvl="2" w:tplc="4BCC38C6">
      <w:start w:val="1"/>
      <w:numFmt w:val="bullet"/>
      <w:lvlText w:val=""/>
      <w:lvlJc w:val="left"/>
      <w:pPr>
        <w:ind w:left="2160" w:hanging="360"/>
      </w:pPr>
      <w:rPr>
        <w:rFonts w:ascii="Wingdings" w:hAnsi="Wingdings" w:hint="default"/>
      </w:rPr>
    </w:lvl>
    <w:lvl w:ilvl="3" w:tplc="71680AF8">
      <w:start w:val="1"/>
      <w:numFmt w:val="bullet"/>
      <w:lvlText w:val=""/>
      <w:lvlJc w:val="left"/>
      <w:pPr>
        <w:ind w:left="2880" w:hanging="360"/>
      </w:pPr>
      <w:rPr>
        <w:rFonts w:ascii="Symbol" w:hAnsi="Symbol" w:hint="default"/>
      </w:rPr>
    </w:lvl>
    <w:lvl w:ilvl="4" w:tplc="15DCFA52">
      <w:start w:val="1"/>
      <w:numFmt w:val="bullet"/>
      <w:lvlText w:val="o"/>
      <w:lvlJc w:val="left"/>
      <w:pPr>
        <w:ind w:left="3600" w:hanging="360"/>
      </w:pPr>
      <w:rPr>
        <w:rFonts w:ascii="Courier New" w:hAnsi="Courier New" w:hint="default"/>
      </w:rPr>
    </w:lvl>
    <w:lvl w:ilvl="5" w:tplc="D30AE254">
      <w:start w:val="1"/>
      <w:numFmt w:val="bullet"/>
      <w:lvlText w:val=""/>
      <w:lvlJc w:val="left"/>
      <w:pPr>
        <w:ind w:left="4320" w:hanging="360"/>
      </w:pPr>
      <w:rPr>
        <w:rFonts w:ascii="Wingdings" w:hAnsi="Wingdings" w:hint="default"/>
      </w:rPr>
    </w:lvl>
    <w:lvl w:ilvl="6" w:tplc="4AB20554">
      <w:start w:val="1"/>
      <w:numFmt w:val="bullet"/>
      <w:lvlText w:val=""/>
      <w:lvlJc w:val="left"/>
      <w:pPr>
        <w:ind w:left="5040" w:hanging="360"/>
      </w:pPr>
      <w:rPr>
        <w:rFonts w:ascii="Symbol" w:hAnsi="Symbol" w:hint="default"/>
      </w:rPr>
    </w:lvl>
    <w:lvl w:ilvl="7" w:tplc="D9EA72E2">
      <w:start w:val="1"/>
      <w:numFmt w:val="bullet"/>
      <w:lvlText w:val="o"/>
      <w:lvlJc w:val="left"/>
      <w:pPr>
        <w:ind w:left="5760" w:hanging="360"/>
      </w:pPr>
      <w:rPr>
        <w:rFonts w:ascii="Courier New" w:hAnsi="Courier New" w:hint="default"/>
      </w:rPr>
    </w:lvl>
    <w:lvl w:ilvl="8" w:tplc="A8B2539E">
      <w:start w:val="1"/>
      <w:numFmt w:val="bullet"/>
      <w:lvlText w:val=""/>
      <w:lvlJc w:val="left"/>
      <w:pPr>
        <w:ind w:left="6480" w:hanging="360"/>
      </w:pPr>
      <w:rPr>
        <w:rFonts w:ascii="Wingdings" w:hAnsi="Wingdings" w:hint="default"/>
      </w:rPr>
    </w:lvl>
  </w:abstractNum>
  <w:abstractNum w:abstractNumId="28" w15:restartNumberingAfterBreak="0">
    <w:nsid w:val="6BAB512F"/>
    <w:multiLevelType w:val="multilevel"/>
    <w:tmpl w:val="7CD8FA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lvlRestart w:val="0"/>
      <w:lvlText w:val="Appendix %7 "/>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C03776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DDC6194"/>
    <w:multiLevelType w:val="multilevel"/>
    <w:tmpl w:val="7CD8FA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lvlRestart w:val="0"/>
      <w:lvlText w:val="Appendix %7 "/>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6EE64C3F"/>
    <w:multiLevelType w:val="multilevel"/>
    <w:tmpl w:val="7CD8FA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lvlRestart w:val="0"/>
      <w:lvlText w:val="Appendix %7 "/>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02E6672"/>
    <w:multiLevelType w:val="multilevel"/>
    <w:tmpl w:val="7CD8FA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lvlRestart w:val="0"/>
      <w:lvlText w:val="Appendix %7 "/>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70577831"/>
    <w:multiLevelType w:val="hybridMultilevel"/>
    <w:tmpl w:val="B8C2894C"/>
    <w:lvl w:ilvl="0" w:tplc="70723A9A">
      <w:start w:val="201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662E3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69571D3"/>
    <w:multiLevelType w:val="hybridMultilevel"/>
    <w:tmpl w:val="52B0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5A13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C9000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CE37699"/>
    <w:multiLevelType w:val="multilevel"/>
    <w:tmpl w:val="7CD8FA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lvlRestart w:val="0"/>
      <w:lvlText w:val="Appendix %7 "/>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D3479AD"/>
    <w:multiLevelType w:val="multilevel"/>
    <w:tmpl w:val="7CD8FA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upperLetter"/>
      <w:lvlRestart w:val="0"/>
      <w:lvlText w:val="Appendix %7 "/>
      <w:lvlJc w:val="left"/>
      <w:pPr>
        <w:ind w:left="0" w:firstLine="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DF33679"/>
    <w:multiLevelType w:val="hybridMultilevel"/>
    <w:tmpl w:val="B83A06BE"/>
    <w:lvl w:ilvl="0" w:tplc="FB220A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
  </w:num>
  <w:num w:numId="3">
    <w:abstractNumId w:val="18"/>
  </w:num>
  <w:num w:numId="4">
    <w:abstractNumId w:val="16"/>
  </w:num>
  <w:num w:numId="5">
    <w:abstractNumId w:val="37"/>
  </w:num>
  <w:num w:numId="6">
    <w:abstractNumId w:val="13"/>
  </w:num>
  <w:num w:numId="7">
    <w:abstractNumId w:val="17"/>
  </w:num>
  <w:num w:numId="8">
    <w:abstractNumId w:val="34"/>
  </w:num>
  <w:num w:numId="9">
    <w:abstractNumId w:val="22"/>
  </w:num>
  <w:num w:numId="10">
    <w:abstractNumId w:val="15"/>
  </w:num>
  <w:num w:numId="11">
    <w:abstractNumId w:val="2"/>
  </w:num>
  <w:num w:numId="12">
    <w:abstractNumId w:val="8"/>
  </w:num>
  <w:num w:numId="13">
    <w:abstractNumId w:val="3"/>
  </w:num>
  <w:num w:numId="14">
    <w:abstractNumId w:val="29"/>
  </w:num>
  <w:num w:numId="15">
    <w:abstractNumId w:val="7"/>
  </w:num>
  <w:num w:numId="16">
    <w:abstractNumId w:val="36"/>
  </w:num>
  <w:num w:numId="17">
    <w:abstractNumId w:val="4"/>
  </w:num>
  <w:num w:numId="18">
    <w:abstractNumId w:val="26"/>
  </w:num>
  <w:num w:numId="19">
    <w:abstractNumId w:val="6"/>
  </w:num>
  <w:num w:numId="20">
    <w:abstractNumId w:val="9"/>
  </w:num>
  <w:num w:numId="21">
    <w:abstractNumId w:val="31"/>
  </w:num>
  <w:num w:numId="22">
    <w:abstractNumId w:val="33"/>
  </w:num>
  <w:num w:numId="23">
    <w:abstractNumId w:val="25"/>
  </w:num>
  <w:num w:numId="24">
    <w:abstractNumId w:val="10"/>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6">
    <w:abstractNumId w:val="12"/>
  </w:num>
  <w:num w:numId="27">
    <w:abstractNumId w:val="23"/>
  </w:num>
  <w:num w:numId="28">
    <w:abstractNumId w:val="40"/>
  </w:num>
  <w:num w:numId="29">
    <w:abstractNumId w:val="28"/>
  </w:num>
  <w:num w:numId="30">
    <w:abstractNumId w:val="20"/>
  </w:num>
  <w:num w:numId="31">
    <w:abstractNumId w:val="32"/>
  </w:num>
  <w:num w:numId="32">
    <w:abstractNumId w:val="30"/>
  </w:num>
  <w:num w:numId="33">
    <w:abstractNumId w:val="39"/>
  </w:num>
  <w:num w:numId="34">
    <w:abstractNumId w:val="19"/>
  </w:num>
  <w:num w:numId="35">
    <w:abstractNumId w:val="0"/>
  </w:num>
  <w:num w:numId="36">
    <w:abstractNumId w:val="35"/>
  </w:num>
  <w:num w:numId="37">
    <w:abstractNumId w:val="1"/>
  </w:num>
  <w:num w:numId="38">
    <w:abstractNumId w:val="24"/>
  </w:num>
  <w:num w:numId="39">
    <w:abstractNumId w:val="38"/>
  </w:num>
  <w:num w:numId="40">
    <w:abstractNumId w:val="2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3D"/>
    <w:rsid w:val="00000FE3"/>
    <w:rsid w:val="000014CD"/>
    <w:rsid w:val="00006222"/>
    <w:rsid w:val="00011949"/>
    <w:rsid w:val="000121D6"/>
    <w:rsid w:val="00012531"/>
    <w:rsid w:val="0001377B"/>
    <w:rsid w:val="00023205"/>
    <w:rsid w:val="00023BB9"/>
    <w:rsid w:val="0002468C"/>
    <w:rsid w:val="00025C4B"/>
    <w:rsid w:val="00026979"/>
    <w:rsid w:val="00027C45"/>
    <w:rsid w:val="00031690"/>
    <w:rsid w:val="000321B9"/>
    <w:rsid w:val="00034C7F"/>
    <w:rsid w:val="0004383E"/>
    <w:rsid w:val="000446F3"/>
    <w:rsid w:val="00045ADA"/>
    <w:rsid w:val="000511A0"/>
    <w:rsid w:val="000521DB"/>
    <w:rsid w:val="00052351"/>
    <w:rsid w:val="00062B27"/>
    <w:rsid w:val="00065CFD"/>
    <w:rsid w:val="0006725B"/>
    <w:rsid w:val="00071AB8"/>
    <w:rsid w:val="00076950"/>
    <w:rsid w:val="00077188"/>
    <w:rsid w:val="00081443"/>
    <w:rsid w:val="000906EE"/>
    <w:rsid w:val="00090DE1"/>
    <w:rsid w:val="00092DD5"/>
    <w:rsid w:val="00097A53"/>
    <w:rsid w:val="000A3240"/>
    <w:rsid w:val="000A3B3D"/>
    <w:rsid w:val="000A4808"/>
    <w:rsid w:val="000C2B03"/>
    <w:rsid w:val="000C7CFB"/>
    <w:rsid w:val="000D5329"/>
    <w:rsid w:val="000D5CBE"/>
    <w:rsid w:val="000E674A"/>
    <w:rsid w:val="000E7B1B"/>
    <w:rsid w:val="000F4F66"/>
    <w:rsid w:val="000F5C3A"/>
    <w:rsid w:val="000F77D1"/>
    <w:rsid w:val="0010131A"/>
    <w:rsid w:val="00101334"/>
    <w:rsid w:val="00103B5E"/>
    <w:rsid w:val="00103D1C"/>
    <w:rsid w:val="00112771"/>
    <w:rsid w:val="001135DA"/>
    <w:rsid w:val="0011403E"/>
    <w:rsid w:val="001212AA"/>
    <w:rsid w:val="001215A0"/>
    <w:rsid w:val="00121C04"/>
    <w:rsid w:val="00126D8E"/>
    <w:rsid w:val="00131977"/>
    <w:rsid w:val="00131BEC"/>
    <w:rsid w:val="00137652"/>
    <w:rsid w:val="00137F75"/>
    <w:rsid w:val="0014054A"/>
    <w:rsid w:val="001505AC"/>
    <w:rsid w:val="00153DB3"/>
    <w:rsid w:val="00155B18"/>
    <w:rsid w:val="001625F8"/>
    <w:rsid w:val="00164CDF"/>
    <w:rsid w:val="0017271D"/>
    <w:rsid w:val="001812A0"/>
    <w:rsid w:val="001852BD"/>
    <w:rsid w:val="001855CA"/>
    <w:rsid w:val="00186405"/>
    <w:rsid w:val="00191660"/>
    <w:rsid w:val="001919BD"/>
    <w:rsid w:val="0019233E"/>
    <w:rsid w:val="00195020"/>
    <w:rsid w:val="00197EDF"/>
    <w:rsid w:val="001A4452"/>
    <w:rsid w:val="001A6EE8"/>
    <w:rsid w:val="001B3800"/>
    <w:rsid w:val="001B5119"/>
    <w:rsid w:val="001B6B5B"/>
    <w:rsid w:val="001C1594"/>
    <w:rsid w:val="001C323B"/>
    <w:rsid w:val="001C3D97"/>
    <w:rsid w:val="001C6652"/>
    <w:rsid w:val="001D0524"/>
    <w:rsid w:val="001E3AC3"/>
    <w:rsid w:val="001F1128"/>
    <w:rsid w:val="00204A79"/>
    <w:rsid w:val="00207216"/>
    <w:rsid w:val="002119EB"/>
    <w:rsid w:val="00212652"/>
    <w:rsid w:val="00214E25"/>
    <w:rsid w:val="00215576"/>
    <w:rsid w:val="00220E01"/>
    <w:rsid w:val="00221E54"/>
    <w:rsid w:val="00223BF5"/>
    <w:rsid w:val="002408A0"/>
    <w:rsid w:val="0024107A"/>
    <w:rsid w:val="00241683"/>
    <w:rsid w:val="002556D7"/>
    <w:rsid w:val="0026215E"/>
    <w:rsid w:val="00262D8E"/>
    <w:rsid w:val="002632A0"/>
    <w:rsid w:val="00275A76"/>
    <w:rsid w:val="002777F6"/>
    <w:rsid w:val="00284205"/>
    <w:rsid w:val="002849C8"/>
    <w:rsid w:val="002854C8"/>
    <w:rsid w:val="0028610F"/>
    <w:rsid w:val="0028632D"/>
    <w:rsid w:val="002911F9"/>
    <w:rsid w:val="00295065"/>
    <w:rsid w:val="002A5704"/>
    <w:rsid w:val="002A5A9E"/>
    <w:rsid w:val="002B2110"/>
    <w:rsid w:val="002B2688"/>
    <w:rsid w:val="002C4BEA"/>
    <w:rsid w:val="002D404A"/>
    <w:rsid w:val="002E07B1"/>
    <w:rsid w:val="002E250E"/>
    <w:rsid w:val="002E6D5D"/>
    <w:rsid w:val="002F244C"/>
    <w:rsid w:val="002F4DFE"/>
    <w:rsid w:val="002F73A6"/>
    <w:rsid w:val="003012DF"/>
    <w:rsid w:val="00303C60"/>
    <w:rsid w:val="00307C2F"/>
    <w:rsid w:val="0031019E"/>
    <w:rsid w:val="00313351"/>
    <w:rsid w:val="0031545D"/>
    <w:rsid w:val="0031714C"/>
    <w:rsid w:val="00324F06"/>
    <w:rsid w:val="00327094"/>
    <w:rsid w:val="00336365"/>
    <w:rsid w:val="00336DD1"/>
    <w:rsid w:val="00350BE3"/>
    <w:rsid w:val="003524AD"/>
    <w:rsid w:val="00354E77"/>
    <w:rsid w:val="003550F9"/>
    <w:rsid w:val="00363B49"/>
    <w:rsid w:val="0036490D"/>
    <w:rsid w:val="003654A5"/>
    <w:rsid w:val="0036765E"/>
    <w:rsid w:val="00376355"/>
    <w:rsid w:val="00376F1B"/>
    <w:rsid w:val="003772D5"/>
    <w:rsid w:val="0038172B"/>
    <w:rsid w:val="00381932"/>
    <w:rsid w:val="003843E9"/>
    <w:rsid w:val="00384C30"/>
    <w:rsid w:val="00386761"/>
    <w:rsid w:val="00394AD3"/>
    <w:rsid w:val="003963CC"/>
    <w:rsid w:val="003A5294"/>
    <w:rsid w:val="003B67DC"/>
    <w:rsid w:val="003C4948"/>
    <w:rsid w:val="003D2695"/>
    <w:rsid w:val="003D6F0D"/>
    <w:rsid w:val="003E08BF"/>
    <w:rsid w:val="003E469B"/>
    <w:rsid w:val="003E65AA"/>
    <w:rsid w:val="003F2CB9"/>
    <w:rsid w:val="003F45F4"/>
    <w:rsid w:val="0040031A"/>
    <w:rsid w:val="004006B8"/>
    <w:rsid w:val="00402143"/>
    <w:rsid w:val="00402CAF"/>
    <w:rsid w:val="0040389F"/>
    <w:rsid w:val="00403E21"/>
    <w:rsid w:val="00406CAE"/>
    <w:rsid w:val="004074EF"/>
    <w:rsid w:val="00411818"/>
    <w:rsid w:val="00412BF5"/>
    <w:rsid w:val="00413785"/>
    <w:rsid w:val="00413D43"/>
    <w:rsid w:val="00420EEB"/>
    <w:rsid w:val="00424EBF"/>
    <w:rsid w:val="00427725"/>
    <w:rsid w:val="00431A4B"/>
    <w:rsid w:val="004327B8"/>
    <w:rsid w:val="00434881"/>
    <w:rsid w:val="00436DC6"/>
    <w:rsid w:val="004403C9"/>
    <w:rsid w:val="00440E00"/>
    <w:rsid w:val="0044124B"/>
    <w:rsid w:val="00441CE6"/>
    <w:rsid w:val="004444B4"/>
    <w:rsid w:val="00446457"/>
    <w:rsid w:val="00455D89"/>
    <w:rsid w:val="004607AD"/>
    <w:rsid w:val="0046189D"/>
    <w:rsid w:val="0046363F"/>
    <w:rsid w:val="00463F5F"/>
    <w:rsid w:val="00467C62"/>
    <w:rsid w:val="00473981"/>
    <w:rsid w:val="00482B00"/>
    <w:rsid w:val="00492C40"/>
    <w:rsid w:val="00494587"/>
    <w:rsid w:val="00497780"/>
    <w:rsid w:val="004A7C75"/>
    <w:rsid w:val="004B4212"/>
    <w:rsid w:val="004C1756"/>
    <w:rsid w:val="004C348C"/>
    <w:rsid w:val="004D18FE"/>
    <w:rsid w:val="004D4F86"/>
    <w:rsid w:val="004E4094"/>
    <w:rsid w:val="004E49B1"/>
    <w:rsid w:val="004E6036"/>
    <w:rsid w:val="004E71BA"/>
    <w:rsid w:val="004F0B25"/>
    <w:rsid w:val="004F3AEA"/>
    <w:rsid w:val="004F78B6"/>
    <w:rsid w:val="00510917"/>
    <w:rsid w:val="00516073"/>
    <w:rsid w:val="00525DE3"/>
    <w:rsid w:val="0052708F"/>
    <w:rsid w:val="00530D7A"/>
    <w:rsid w:val="00541016"/>
    <w:rsid w:val="00544FD3"/>
    <w:rsid w:val="005556AD"/>
    <w:rsid w:val="00557FAB"/>
    <w:rsid w:val="00557FE7"/>
    <w:rsid w:val="00570207"/>
    <w:rsid w:val="0057282C"/>
    <w:rsid w:val="00573C42"/>
    <w:rsid w:val="00577DFE"/>
    <w:rsid w:val="00582FA4"/>
    <w:rsid w:val="005864B0"/>
    <w:rsid w:val="005909A9"/>
    <w:rsid w:val="005967AF"/>
    <w:rsid w:val="005A0268"/>
    <w:rsid w:val="005A093A"/>
    <w:rsid w:val="005A0A9E"/>
    <w:rsid w:val="005A1EDF"/>
    <w:rsid w:val="005A36F8"/>
    <w:rsid w:val="005A64F8"/>
    <w:rsid w:val="005A6BEE"/>
    <w:rsid w:val="005B0C27"/>
    <w:rsid w:val="005B376B"/>
    <w:rsid w:val="005C74FC"/>
    <w:rsid w:val="005D4387"/>
    <w:rsid w:val="005D4433"/>
    <w:rsid w:val="005D4FEB"/>
    <w:rsid w:val="005D5251"/>
    <w:rsid w:val="005D6B84"/>
    <w:rsid w:val="005E1331"/>
    <w:rsid w:val="005E23C0"/>
    <w:rsid w:val="005E24B8"/>
    <w:rsid w:val="005E2B15"/>
    <w:rsid w:val="005E79C1"/>
    <w:rsid w:val="005F215B"/>
    <w:rsid w:val="005F58B3"/>
    <w:rsid w:val="00601B87"/>
    <w:rsid w:val="00605DBD"/>
    <w:rsid w:val="00606F18"/>
    <w:rsid w:val="006079E7"/>
    <w:rsid w:val="0061023F"/>
    <w:rsid w:val="006171BE"/>
    <w:rsid w:val="00620555"/>
    <w:rsid w:val="00625B9F"/>
    <w:rsid w:val="00627145"/>
    <w:rsid w:val="00627A61"/>
    <w:rsid w:val="00627AE3"/>
    <w:rsid w:val="006347C1"/>
    <w:rsid w:val="006474D7"/>
    <w:rsid w:val="00647721"/>
    <w:rsid w:val="00647984"/>
    <w:rsid w:val="00647D0E"/>
    <w:rsid w:val="00651487"/>
    <w:rsid w:val="0065509C"/>
    <w:rsid w:val="00665E41"/>
    <w:rsid w:val="00666BAC"/>
    <w:rsid w:val="00666F41"/>
    <w:rsid w:val="006755E2"/>
    <w:rsid w:val="00683CC0"/>
    <w:rsid w:val="00683FF2"/>
    <w:rsid w:val="00684C7D"/>
    <w:rsid w:val="00685A85"/>
    <w:rsid w:val="00686559"/>
    <w:rsid w:val="00694002"/>
    <w:rsid w:val="00696DDF"/>
    <w:rsid w:val="006A1CBD"/>
    <w:rsid w:val="006A1EFF"/>
    <w:rsid w:val="006A4F5A"/>
    <w:rsid w:val="006B62E1"/>
    <w:rsid w:val="006B71E5"/>
    <w:rsid w:val="006C7E1D"/>
    <w:rsid w:val="006D66BD"/>
    <w:rsid w:val="006E1813"/>
    <w:rsid w:val="006E68EC"/>
    <w:rsid w:val="006F78A3"/>
    <w:rsid w:val="0070101D"/>
    <w:rsid w:val="0070517F"/>
    <w:rsid w:val="007112CA"/>
    <w:rsid w:val="0071135B"/>
    <w:rsid w:val="00712D76"/>
    <w:rsid w:val="00713E67"/>
    <w:rsid w:val="00714EC5"/>
    <w:rsid w:val="007202C7"/>
    <w:rsid w:val="00723A0E"/>
    <w:rsid w:val="00724D9D"/>
    <w:rsid w:val="00726196"/>
    <w:rsid w:val="00735C66"/>
    <w:rsid w:val="007468E1"/>
    <w:rsid w:val="007472CF"/>
    <w:rsid w:val="0075002A"/>
    <w:rsid w:val="007515C7"/>
    <w:rsid w:val="007535A7"/>
    <w:rsid w:val="0075365E"/>
    <w:rsid w:val="00764E1D"/>
    <w:rsid w:val="00776F79"/>
    <w:rsid w:val="0078267E"/>
    <w:rsid w:val="00783B33"/>
    <w:rsid w:val="00784D9C"/>
    <w:rsid w:val="00785D4B"/>
    <w:rsid w:val="007877CB"/>
    <w:rsid w:val="007949E8"/>
    <w:rsid w:val="007A2F0A"/>
    <w:rsid w:val="007A41E3"/>
    <w:rsid w:val="007A422F"/>
    <w:rsid w:val="007A6FC9"/>
    <w:rsid w:val="007B0AB0"/>
    <w:rsid w:val="007B3D19"/>
    <w:rsid w:val="007B4B5A"/>
    <w:rsid w:val="007C1B0B"/>
    <w:rsid w:val="007C413D"/>
    <w:rsid w:val="007D1C70"/>
    <w:rsid w:val="007D350C"/>
    <w:rsid w:val="007E1C1E"/>
    <w:rsid w:val="007E4CB4"/>
    <w:rsid w:val="007F2B7F"/>
    <w:rsid w:val="007F31BC"/>
    <w:rsid w:val="00802298"/>
    <w:rsid w:val="00803EAD"/>
    <w:rsid w:val="00804822"/>
    <w:rsid w:val="008150B7"/>
    <w:rsid w:val="0082634C"/>
    <w:rsid w:val="00826EE6"/>
    <w:rsid w:val="00833854"/>
    <w:rsid w:val="0083386C"/>
    <w:rsid w:val="008341D0"/>
    <w:rsid w:val="008368D4"/>
    <w:rsid w:val="0084424D"/>
    <w:rsid w:val="008452D2"/>
    <w:rsid w:val="008470EA"/>
    <w:rsid w:val="00850E41"/>
    <w:rsid w:val="00850E81"/>
    <w:rsid w:val="00850F5C"/>
    <w:rsid w:val="00851E8E"/>
    <w:rsid w:val="00853EF3"/>
    <w:rsid w:val="00866E5E"/>
    <w:rsid w:val="00870ED9"/>
    <w:rsid w:val="00872D3F"/>
    <w:rsid w:val="0087561F"/>
    <w:rsid w:val="00887031"/>
    <w:rsid w:val="0089063B"/>
    <w:rsid w:val="008934BD"/>
    <w:rsid w:val="00895364"/>
    <w:rsid w:val="008975D1"/>
    <w:rsid w:val="008A140F"/>
    <w:rsid w:val="008C581A"/>
    <w:rsid w:val="008C69DD"/>
    <w:rsid w:val="008D3148"/>
    <w:rsid w:val="008D6BD6"/>
    <w:rsid w:val="008D6F3F"/>
    <w:rsid w:val="008E0D8F"/>
    <w:rsid w:val="008E1E00"/>
    <w:rsid w:val="008E23DD"/>
    <w:rsid w:val="008F49DD"/>
    <w:rsid w:val="008F4DF6"/>
    <w:rsid w:val="008F4E1E"/>
    <w:rsid w:val="00900E40"/>
    <w:rsid w:val="009052CB"/>
    <w:rsid w:val="009054DC"/>
    <w:rsid w:val="00913AC2"/>
    <w:rsid w:val="00916073"/>
    <w:rsid w:val="009175DB"/>
    <w:rsid w:val="00917C67"/>
    <w:rsid w:val="0092765F"/>
    <w:rsid w:val="00942336"/>
    <w:rsid w:val="00945AF9"/>
    <w:rsid w:val="0095349D"/>
    <w:rsid w:val="0095500A"/>
    <w:rsid w:val="00961D1D"/>
    <w:rsid w:val="00963287"/>
    <w:rsid w:val="009634DD"/>
    <w:rsid w:val="00975E6C"/>
    <w:rsid w:val="00977DC1"/>
    <w:rsid w:val="00984ECF"/>
    <w:rsid w:val="00985D49"/>
    <w:rsid w:val="0098671E"/>
    <w:rsid w:val="009922D9"/>
    <w:rsid w:val="0099382F"/>
    <w:rsid w:val="009948F2"/>
    <w:rsid w:val="009A3426"/>
    <w:rsid w:val="009A74C8"/>
    <w:rsid w:val="009A7F83"/>
    <w:rsid w:val="009B2038"/>
    <w:rsid w:val="009B6931"/>
    <w:rsid w:val="009C0A74"/>
    <w:rsid w:val="009C126E"/>
    <w:rsid w:val="009C36DE"/>
    <w:rsid w:val="009C38B1"/>
    <w:rsid w:val="009C6C30"/>
    <w:rsid w:val="009D1B59"/>
    <w:rsid w:val="009D4B0C"/>
    <w:rsid w:val="009D58EE"/>
    <w:rsid w:val="009E4A81"/>
    <w:rsid w:val="009E6103"/>
    <w:rsid w:val="009F2AFB"/>
    <w:rsid w:val="009F6DC2"/>
    <w:rsid w:val="00A04A43"/>
    <w:rsid w:val="00A062F1"/>
    <w:rsid w:val="00A1274E"/>
    <w:rsid w:val="00A151A3"/>
    <w:rsid w:val="00A179F9"/>
    <w:rsid w:val="00A22014"/>
    <w:rsid w:val="00A2477E"/>
    <w:rsid w:val="00A262A7"/>
    <w:rsid w:val="00A30ECC"/>
    <w:rsid w:val="00A33295"/>
    <w:rsid w:val="00A33EBF"/>
    <w:rsid w:val="00A35481"/>
    <w:rsid w:val="00A358D9"/>
    <w:rsid w:val="00A36855"/>
    <w:rsid w:val="00A375A3"/>
    <w:rsid w:val="00A42F7F"/>
    <w:rsid w:val="00A47722"/>
    <w:rsid w:val="00A47C8C"/>
    <w:rsid w:val="00A51052"/>
    <w:rsid w:val="00A54C35"/>
    <w:rsid w:val="00A61813"/>
    <w:rsid w:val="00A6370F"/>
    <w:rsid w:val="00A70E0D"/>
    <w:rsid w:val="00A724BB"/>
    <w:rsid w:val="00A77E9E"/>
    <w:rsid w:val="00A82417"/>
    <w:rsid w:val="00A93698"/>
    <w:rsid w:val="00A93DA4"/>
    <w:rsid w:val="00A94C40"/>
    <w:rsid w:val="00AB2E0F"/>
    <w:rsid w:val="00AB3967"/>
    <w:rsid w:val="00AB3C52"/>
    <w:rsid w:val="00AB4426"/>
    <w:rsid w:val="00AB5780"/>
    <w:rsid w:val="00AC1112"/>
    <w:rsid w:val="00AC7016"/>
    <w:rsid w:val="00AD0906"/>
    <w:rsid w:val="00AD52A3"/>
    <w:rsid w:val="00AD66A3"/>
    <w:rsid w:val="00AE0A56"/>
    <w:rsid w:val="00AE0F56"/>
    <w:rsid w:val="00AE2A88"/>
    <w:rsid w:val="00AF0029"/>
    <w:rsid w:val="00AF1AAB"/>
    <w:rsid w:val="00AF1F96"/>
    <w:rsid w:val="00B152EE"/>
    <w:rsid w:val="00B16F9D"/>
    <w:rsid w:val="00B20C6E"/>
    <w:rsid w:val="00B20D18"/>
    <w:rsid w:val="00B231A9"/>
    <w:rsid w:val="00B23D45"/>
    <w:rsid w:val="00B25A9A"/>
    <w:rsid w:val="00B33AC2"/>
    <w:rsid w:val="00B36225"/>
    <w:rsid w:val="00B37E4D"/>
    <w:rsid w:val="00B45004"/>
    <w:rsid w:val="00B45351"/>
    <w:rsid w:val="00B45E0C"/>
    <w:rsid w:val="00B47934"/>
    <w:rsid w:val="00B53ED1"/>
    <w:rsid w:val="00B573A0"/>
    <w:rsid w:val="00B57A73"/>
    <w:rsid w:val="00B6423A"/>
    <w:rsid w:val="00B70FFA"/>
    <w:rsid w:val="00B760EA"/>
    <w:rsid w:val="00B77278"/>
    <w:rsid w:val="00B77CC4"/>
    <w:rsid w:val="00B81491"/>
    <w:rsid w:val="00B81655"/>
    <w:rsid w:val="00B81A80"/>
    <w:rsid w:val="00B8452C"/>
    <w:rsid w:val="00B91F87"/>
    <w:rsid w:val="00B92B7A"/>
    <w:rsid w:val="00B93305"/>
    <w:rsid w:val="00B94C5B"/>
    <w:rsid w:val="00BA18D5"/>
    <w:rsid w:val="00BA283E"/>
    <w:rsid w:val="00BB042E"/>
    <w:rsid w:val="00BB61FB"/>
    <w:rsid w:val="00BC0FE4"/>
    <w:rsid w:val="00BC2FCA"/>
    <w:rsid w:val="00BC3E06"/>
    <w:rsid w:val="00BC4B48"/>
    <w:rsid w:val="00BC4FD0"/>
    <w:rsid w:val="00BE1DF1"/>
    <w:rsid w:val="00BE77AF"/>
    <w:rsid w:val="00BE7BA2"/>
    <w:rsid w:val="00BF1AEF"/>
    <w:rsid w:val="00BF46CD"/>
    <w:rsid w:val="00BF56B1"/>
    <w:rsid w:val="00C14711"/>
    <w:rsid w:val="00C16FB3"/>
    <w:rsid w:val="00C178A8"/>
    <w:rsid w:val="00C22506"/>
    <w:rsid w:val="00C2351D"/>
    <w:rsid w:val="00C25C7C"/>
    <w:rsid w:val="00C26E31"/>
    <w:rsid w:val="00C31112"/>
    <w:rsid w:val="00C317D8"/>
    <w:rsid w:val="00C34B7C"/>
    <w:rsid w:val="00C34DAD"/>
    <w:rsid w:val="00C43029"/>
    <w:rsid w:val="00C55B12"/>
    <w:rsid w:val="00C603C6"/>
    <w:rsid w:val="00C62614"/>
    <w:rsid w:val="00C66FFC"/>
    <w:rsid w:val="00C852ED"/>
    <w:rsid w:val="00C853BE"/>
    <w:rsid w:val="00C8670E"/>
    <w:rsid w:val="00C90C28"/>
    <w:rsid w:val="00C93AFA"/>
    <w:rsid w:val="00C97EAD"/>
    <w:rsid w:val="00CA7AF8"/>
    <w:rsid w:val="00CC1478"/>
    <w:rsid w:val="00CC15BB"/>
    <w:rsid w:val="00CC1A54"/>
    <w:rsid w:val="00CC398B"/>
    <w:rsid w:val="00CD1C02"/>
    <w:rsid w:val="00CD3424"/>
    <w:rsid w:val="00CE031E"/>
    <w:rsid w:val="00CE07E6"/>
    <w:rsid w:val="00CE20B1"/>
    <w:rsid w:val="00CE52CB"/>
    <w:rsid w:val="00CE5445"/>
    <w:rsid w:val="00CF0544"/>
    <w:rsid w:val="00D014AA"/>
    <w:rsid w:val="00D02772"/>
    <w:rsid w:val="00D050D8"/>
    <w:rsid w:val="00D10F58"/>
    <w:rsid w:val="00D143B7"/>
    <w:rsid w:val="00D16719"/>
    <w:rsid w:val="00D30AA9"/>
    <w:rsid w:val="00D314CD"/>
    <w:rsid w:val="00D32838"/>
    <w:rsid w:val="00D32C1D"/>
    <w:rsid w:val="00D34E6E"/>
    <w:rsid w:val="00D37955"/>
    <w:rsid w:val="00D41BA8"/>
    <w:rsid w:val="00D43273"/>
    <w:rsid w:val="00D44CBB"/>
    <w:rsid w:val="00D54910"/>
    <w:rsid w:val="00D57FDE"/>
    <w:rsid w:val="00D61520"/>
    <w:rsid w:val="00D65901"/>
    <w:rsid w:val="00D65F0A"/>
    <w:rsid w:val="00D70415"/>
    <w:rsid w:val="00D70FA7"/>
    <w:rsid w:val="00D810D5"/>
    <w:rsid w:val="00D84581"/>
    <w:rsid w:val="00D84FA1"/>
    <w:rsid w:val="00D86CF4"/>
    <w:rsid w:val="00D87AB5"/>
    <w:rsid w:val="00D916A3"/>
    <w:rsid w:val="00D9366A"/>
    <w:rsid w:val="00DA32FB"/>
    <w:rsid w:val="00DB011A"/>
    <w:rsid w:val="00DB0FC0"/>
    <w:rsid w:val="00DB1CD9"/>
    <w:rsid w:val="00DB647A"/>
    <w:rsid w:val="00DC2B61"/>
    <w:rsid w:val="00DC5CD3"/>
    <w:rsid w:val="00DD127F"/>
    <w:rsid w:val="00DD2493"/>
    <w:rsid w:val="00DD55F9"/>
    <w:rsid w:val="00DE19FD"/>
    <w:rsid w:val="00DE3DC3"/>
    <w:rsid w:val="00DE4B87"/>
    <w:rsid w:val="00DF0949"/>
    <w:rsid w:val="00DF6AAB"/>
    <w:rsid w:val="00E02F97"/>
    <w:rsid w:val="00E112C1"/>
    <w:rsid w:val="00E13A96"/>
    <w:rsid w:val="00E15F0E"/>
    <w:rsid w:val="00E20688"/>
    <w:rsid w:val="00E21DA4"/>
    <w:rsid w:val="00E2387A"/>
    <w:rsid w:val="00E26686"/>
    <w:rsid w:val="00E37198"/>
    <w:rsid w:val="00E42E62"/>
    <w:rsid w:val="00E473E0"/>
    <w:rsid w:val="00E51CA8"/>
    <w:rsid w:val="00E62FE2"/>
    <w:rsid w:val="00E704A3"/>
    <w:rsid w:val="00E71576"/>
    <w:rsid w:val="00E75696"/>
    <w:rsid w:val="00E77ADF"/>
    <w:rsid w:val="00E9157A"/>
    <w:rsid w:val="00E91B4B"/>
    <w:rsid w:val="00EA028D"/>
    <w:rsid w:val="00EA1D27"/>
    <w:rsid w:val="00EA28D4"/>
    <w:rsid w:val="00EA5F3D"/>
    <w:rsid w:val="00EA7571"/>
    <w:rsid w:val="00EB0D7A"/>
    <w:rsid w:val="00EB634E"/>
    <w:rsid w:val="00EC39E4"/>
    <w:rsid w:val="00ED201B"/>
    <w:rsid w:val="00ED5C17"/>
    <w:rsid w:val="00ED6E25"/>
    <w:rsid w:val="00EE4BB3"/>
    <w:rsid w:val="00EE7C33"/>
    <w:rsid w:val="00EF1146"/>
    <w:rsid w:val="00EF1B7B"/>
    <w:rsid w:val="00EF4EFF"/>
    <w:rsid w:val="00EF54B6"/>
    <w:rsid w:val="00F11414"/>
    <w:rsid w:val="00F1236C"/>
    <w:rsid w:val="00F141D5"/>
    <w:rsid w:val="00F1688E"/>
    <w:rsid w:val="00F16EDB"/>
    <w:rsid w:val="00F265AC"/>
    <w:rsid w:val="00F312E3"/>
    <w:rsid w:val="00F3144F"/>
    <w:rsid w:val="00F3265B"/>
    <w:rsid w:val="00F35DCD"/>
    <w:rsid w:val="00F442F3"/>
    <w:rsid w:val="00F5087C"/>
    <w:rsid w:val="00F7045A"/>
    <w:rsid w:val="00F7183E"/>
    <w:rsid w:val="00F739F2"/>
    <w:rsid w:val="00F80857"/>
    <w:rsid w:val="00F813AD"/>
    <w:rsid w:val="00F83D6A"/>
    <w:rsid w:val="00F84158"/>
    <w:rsid w:val="00F85663"/>
    <w:rsid w:val="00F859A5"/>
    <w:rsid w:val="00F87C4C"/>
    <w:rsid w:val="00F91B6E"/>
    <w:rsid w:val="00FA04B3"/>
    <w:rsid w:val="00FA21B9"/>
    <w:rsid w:val="00FA3BD1"/>
    <w:rsid w:val="00FA3D3B"/>
    <w:rsid w:val="00FA45C4"/>
    <w:rsid w:val="00FA7F3E"/>
    <w:rsid w:val="00FB443C"/>
    <w:rsid w:val="00FB7FC6"/>
    <w:rsid w:val="00FC14C1"/>
    <w:rsid w:val="00FC7670"/>
    <w:rsid w:val="00FC783D"/>
    <w:rsid w:val="00FD04DD"/>
    <w:rsid w:val="00FD2F3E"/>
    <w:rsid w:val="00FD5455"/>
    <w:rsid w:val="00FD6771"/>
    <w:rsid w:val="00FE0926"/>
    <w:rsid w:val="00FE14C3"/>
    <w:rsid w:val="00FE5C8A"/>
    <w:rsid w:val="00FE7992"/>
    <w:rsid w:val="00FF1A4D"/>
    <w:rsid w:val="00FF3314"/>
    <w:rsid w:val="010B86A6"/>
    <w:rsid w:val="01DD10B5"/>
    <w:rsid w:val="027639B6"/>
    <w:rsid w:val="028734C6"/>
    <w:rsid w:val="02B8FCBD"/>
    <w:rsid w:val="02ED04C9"/>
    <w:rsid w:val="02F29D72"/>
    <w:rsid w:val="03527E0E"/>
    <w:rsid w:val="0459EACB"/>
    <w:rsid w:val="04885665"/>
    <w:rsid w:val="04E86C30"/>
    <w:rsid w:val="053A0C74"/>
    <w:rsid w:val="06519DFA"/>
    <w:rsid w:val="06DE791B"/>
    <w:rsid w:val="072C501E"/>
    <w:rsid w:val="0781D675"/>
    <w:rsid w:val="07D5FED4"/>
    <w:rsid w:val="07F322E1"/>
    <w:rsid w:val="08F2C9B2"/>
    <w:rsid w:val="09ADDAE7"/>
    <w:rsid w:val="09E53419"/>
    <w:rsid w:val="0A87CD91"/>
    <w:rsid w:val="0C602128"/>
    <w:rsid w:val="0D502B51"/>
    <w:rsid w:val="0F7F86F7"/>
    <w:rsid w:val="0F82D8E6"/>
    <w:rsid w:val="128C22D1"/>
    <w:rsid w:val="13BAE73F"/>
    <w:rsid w:val="14521A60"/>
    <w:rsid w:val="1506665A"/>
    <w:rsid w:val="155A1C37"/>
    <w:rsid w:val="160A2C5E"/>
    <w:rsid w:val="16904568"/>
    <w:rsid w:val="185C9551"/>
    <w:rsid w:val="1899FF76"/>
    <w:rsid w:val="18ED1DDB"/>
    <w:rsid w:val="19516390"/>
    <w:rsid w:val="1A95FA79"/>
    <w:rsid w:val="1B9A8AC0"/>
    <w:rsid w:val="1DFFBB3C"/>
    <w:rsid w:val="211DE8E6"/>
    <w:rsid w:val="2124A2C0"/>
    <w:rsid w:val="22C57D5D"/>
    <w:rsid w:val="2422A10E"/>
    <w:rsid w:val="2432FE2B"/>
    <w:rsid w:val="24F824B8"/>
    <w:rsid w:val="251D3569"/>
    <w:rsid w:val="25763B0F"/>
    <w:rsid w:val="2606DFC7"/>
    <w:rsid w:val="2950E1BA"/>
    <w:rsid w:val="2971FFD7"/>
    <w:rsid w:val="2A04F266"/>
    <w:rsid w:val="2D42A09D"/>
    <w:rsid w:val="2DC7637C"/>
    <w:rsid w:val="2DF28269"/>
    <w:rsid w:val="2FFEE675"/>
    <w:rsid w:val="30D7BB42"/>
    <w:rsid w:val="335EE182"/>
    <w:rsid w:val="335FD309"/>
    <w:rsid w:val="339EF70D"/>
    <w:rsid w:val="34511398"/>
    <w:rsid w:val="34D5D178"/>
    <w:rsid w:val="34E48E8E"/>
    <w:rsid w:val="36D4D326"/>
    <w:rsid w:val="376F465A"/>
    <w:rsid w:val="385871C9"/>
    <w:rsid w:val="3909B930"/>
    <w:rsid w:val="39D2474E"/>
    <w:rsid w:val="39DA1C19"/>
    <w:rsid w:val="3A08008A"/>
    <w:rsid w:val="3A13D4EA"/>
    <w:rsid w:val="3AD79553"/>
    <w:rsid w:val="3E0BE7EC"/>
    <w:rsid w:val="3EEE03A8"/>
    <w:rsid w:val="42FB21F2"/>
    <w:rsid w:val="448C2023"/>
    <w:rsid w:val="44E5AE43"/>
    <w:rsid w:val="45A6134D"/>
    <w:rsid w:val="46622BD5"/>
    <w:rsid w:val="47EA23EA"/>
    <w:rsid w:val="48482E6E"/>
    <w:rsid w:val="488CB162"/>
    <w:rsid w:val="4933638D"/>
    <w:rsid w:val="493396FA"/>
    <w:rsid w:val="49978A94"/>
    <w:rsid w:val="4A1BCC26"/>
    <w:rsid w:val="4C1E3D78"/>
    <w:rsid w:val="4EA32DBA"/>
    <w:rsid w:val="4F0A3071"/>
    <w:rsid w:val="4F4A6C55"/>
    <w:rsid w:val="506F1929"/>
    <w:rsid w:val="50F26AF3"/>
    <w:rsid w:val="5106B0F1"/>
    <w:rsid w:val="514BCFBD"/>
    <w:rsid w:val="51559EB7"/>
    <w:rsid w:val="52940F7D"/>
    <w:rsid w:val="534296FE"/>
    <w:rsid w:val="538DE363"/>
    <w:rsid w:val="55089051"/>
    <w:rsid w:val="5627B0D3"/>
    <w:rsid w:val="5671C0B3"/>
    <w:rsid w:val="56B3F9AD"/>
    <w:rsid w:val="57620308"/>
    <w:rsid w:val="58100B3E"/>
    <w:rsid w:val="5A393CC9"/>
    <w:rsid w:val="5AD5C8FE"/>
    <w:rsid w:val="5AE22C6A"/>
    <w:rsid w:val="5B385C71"/>
    <w:rsid w:val="5B3BC7DF"/>
    <w:rsid w:val="5B66106F"/>
    <w:rsid w:val="5B931687"/>
    <w:rsid w:val="5D67BE4F"/>
    <w:rsid w:val="5FEF0CF2"/>
    <w:rsid w:val="60951248"/>
    <w:rsid w:val="638E737E"/>
    <w:rsid w:val="63CE3B0E"/>
    <w:rsid w:val="64F6E232"/>
    <w:rsid w:val="65537BA6"/>
    <w:rsid w:val="657E421C"/>
    <w:rsid w:val="66F15908"/>
    <w:rsid w:val="677DDAFC"/>
    <w:rsid w:val="69E8A870"/>
    <w:rsid w:val="6A4813BA"/>
    <w:rsid w:val="6AC070CF"/>
    <w:rsid w:val="6B622E7E"/>
    <w:rsid w:val="6D232B81"/>
    <w:rsid w:val="6F6D2024"/>
    <w:rsid w:val="711E1FA1"/>
    <w:rsid w:val="7174655E"/>
    <w:rsid w:val="72AA51C5"/>
    <w:rsid w:val="73523ECC"/>
    <w:rsid w:val="73928968"/>
    <w:rsid w:val="7493FDFE"/>
    <w:rsid w:val="77897077"/>
    <w:rsid w:val="77FCB299"/>
    <w:rsid w:val="78DFBA57"/>
    <w:rsid w:val="7C7BBC1F"/>
    <w:rsid w:val="7CB15AA6"/>
    <w:rsid w:val="7FEA85C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272EE"/>
  <w15:chartTrackingRefBased/>
  <w15:docId w15:val="{9F05143B-FDC2-488F-91B7-87D300225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3B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3B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314C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D3283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A3B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B3D"/>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0A3B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B3D"/>
  </w:style>
  <w:style w:type="paragraph" w:styleId="Footer">
    <w:name w:val="footer"/>
    <w:basedOn w:val="Normal"/>
    <w:link w:val="FooterChar"/>
    <w:uiPriority w:val="99"/>
    <w:unhideWhenUsed/>
    <w:rsid w:val="000A3B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B3D"/>
  </w:style>
  <w:style w:type="character" w:customStyle="1" w:styleId="Heading1Char">
    <w:name w:val="Heading 1 Char"/>
    <w:basedOn w:val="DefaultParagraphFont"/>
    <w:link w:val="Heading1"/>
    <w:uiPriority w:val="9"/>
    <w:rsid w:val="000A3B3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A3B3D"/>
    <w:pPr>
      <w:outlineLvl w:val="9"/>
    </w:pPr>
  </w:style>
  <w:style w:type="paragraph" w:styleId="TOC1">
    <w:name w:val="toc 1"/>
    <w:basedOn w:val="Normal"/>
    <w:next w:val="Normal"/>
    <w:autoRedefine/>
    <w:uiPriority w:val="39"/>
    <w:unhideWhenUsed/>
    <w:rsid w:val="000A3B3D"/>
    <w:pPr>
      <w:spacing w:after="100"/>
    </w:pPr>
  </w:style>
  <w:style w:type="character" w:styleId="Hyperlink">
    <w:name w:val="Hyperlink"/>
    <w:basedOn w:val="DefaultParagraphFont"/>
    <w:uiPriority w:val="99"/>
    <w:unhideWhenUsed/>
    <w:rsid w:val="000A3B3D"/>
    <w:rPr>
      <w:color w:val="0563C1" w:themeColor="hyperlink"/>
      <w:u w:val="single"/>
    </w:rPr>
  </w:style>
  <w:style w:type="character" w:customStyle="1" w:styleId="Heading2Char">
    <w:name w:val="Heading 2 Char"/>
    <w:basedOn w:val="DefaultParagraphFont"/>
    <w:link w:val="Heading2"/>
    <w:uiPriority w:val="9"/>
    <w:rsid w:val="000A3B3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0A3B3D"/>
    <w:pPr>
      <w:ind w:left="720"/>
      <w:contextualSpacing/>
    </w:pPr>
  </w:style>
  <w:style w:type="paragraph" w:styleId="TOC2">
    <w:name w:val="toc 2"/>
    <w:basedOn w:val="Normal"/>
    <w:next w:val="Normal"/>
    <w:autoRedefine/>
    <w:uiPriority w:val="39"/>
    <w:unhideWhenUsed/>
    <w:rsid w:val="000A3B3D"/>
    <w:pPr>
      <w:spacing w:after="100"/>
      <w:ind w:left="220"/>
    </w:pPr>
  </w:style>
  <w:style w:type="character" w:customStyle="1" w:styleId="Heading7Char">
    <w:name w:val="Heading 7 Char"/>
    <w:basedOn w:val="DefaultParagraphFont"/>
    <w:link w:val="Heading7"/>
    <w:uiPriority w:val="9"/>
    <w:semiHidden/>
    <w:rsid w:val="00D32838"/>
    <w:rPr>
      <w:rFonts w:asciiTheme="majorHAnsi" w:eastAsiaTheme="majorEastAsia" w:hAnsiTheme="majorHAnsi" w:cstheme="majorBidi"/>
      <w:i/>
      <w:iCs/>
      <w:color w:val="1F3763" w:themeColor="accent1" w:themeShade="7F"/>
    </w:rPr>
  </w:style>
  <w:style w:type="paragraph" w:styleId="BodyText">
    <w:name w:val="Body Text"/>
    <w:basedOn w:val="Normal"/>
    <w:link w:val="BodyTextChar"/>
    <w:uiPriority w:val="1"/>
    <w:qFormat/>
    <w:rsid w:val="00D70FA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70FA7"/>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70FA7"/>
    <w:rPr>
      <w:sz w:val="16"/>
      <w:szCs w:val="16"/>
    </w:rPr>
  </w:style>
  <w:style w:type="paragraph" w:styleId="CommentText">
    <w:name w:val="annotation text"/>
    <w:basedOn w:val="Normal"/>
    <w:link w:val="CommentTextChar"/>
    <w:uiPriority w:val="99"/>
    <w:semiHidden/>
    <w:unhideWhenUsed/>
    <w:rsid w:val="00D70FA7"/>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D70FA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70F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0FA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403C9"/>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403C9"/>
    <w:rPr>
      <w:rFonts w:ascii="Times New Roman" w:eastAsia="Times New Roman" w:hAnsi="Times New Roman" w:cs="Times New Roman"/>
      <w:b/>
      <w:bCs/>
      <w:sz w:val="20"/>
      <w:szCs w:val="20"/>
    </w:rPr>
  </w:style>
  <w:style w:type="paragraph" w:customStyle="1" w:styleId="TableParagraph">
    <w:name w:val="Table Paragraph"/>
    <w:basedOn w:val="Normal"/>
    <w:uiPriority w:val="1"/>
    <w:qFormat/>
    <w:rsid w:val="00666F41"/>
    <w:pPr>
      <w:widowControl w:val="0"/>
      <w:autoSpaceDE w:val="0"/>
      <w:autoSpaceDN w:val="0"/>
      <w:spacing w:after="0" w:line="274" w:lineRule="exact"/>
      <w:ind w:left="107"/>
    </w:pPr>
    <w:rPr>
      <w:rFonts w:ascii="Times New Roman" w:eastAsia="Times New Roman" w:hAnsi="Times New Roman" w:cs="Times New Roman"/>
    </w:rPr>
  </w:style>
  <w:style w:type="table" w:styleId="GridTable4">
    <w:name w:val="Grid Table 4"/>
    <w:basedOn w:val="TableNormal"/>
    <w:uiPriority w:val="49"/>
    <w:rsid w:val="00131977"/>
    <w:pPr>
      <w:widowControl w:val="0"/>
      <w:autoSpaceDE w:val="0"/>
      <w:autoSpaceDN w:val="0"/>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3Char">
    <w:name w:val="Heading 3 Char"/>
    <w:basedOn w:val="DefaultParagraphFont"/>
    <w:link w:val="Heading3"/>
    <w:uiPriority w:val="9"/>
    <w:rsid w:val="00D314CD"/>
    <w:rPr>
      <w:rFonts w:asciiTheme="majorHAnsi" w:eastAsiaTheme="majorEastAsia" w:hAnsiTheme="majorHAnsi" w:cstheme="majorBidi"/>
      <w:color w:val="1F3763" w:themeColor="accent1" w:themeShade="7F"/>
      <w:sz w:val="24"/>
      <w:szCs w:val="24"/>
    </w:rPr>
  </w:style>
  <w:style w:type="paragraph" w:styleId="FootnoteText">
    <w:name w:val="footnote text"/>
    <w:basedOn w:val="Normal"/>
    <w:link w:val="FootnoteTextChar"/>
    <w:uiPriority w:val="99"/>
    <w:semiHidden/>
    <w:unhideWhenUsed/>
    <w:rsid w:val="005270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708F"/>
    <w:rPr>
      <w:sz w:val="20"/>
      <w:szCs w:val="20"/>
    </w:rPr>
  </w:style>
  <w:style w:type="character" w:styleId="FootnoteReference">
    <w:name w:val="footnote reference"/>
    <w:basedOn w:val="DefaultParagraphFont"/>
    <w:uiPriority w:val="99"/>
    <w:semiHidden/>
    <w:unhideWhenUsed/>
    <w:rsid w:val="0052708F"/>
    <w:rPr>
      <w:vertAlign w:val="superscript"/>
    </w:rPr>
  </w:style>
  <w:style w:type="paragraph" w:styleId="Caption">
    <w:name w:val="caption"/>
    <w:basedOn w:val="Normal"/>
    <w:next w:val="Normal"/>
    <w:uiPriority w:val="35"/>
    <w:unhideWhenUsed/>
    <w:qFormat/>
    <w:rsid w:val="00034C7F"/>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284205"/>
    <w:rPr>
      <w:color w:val="954F72" w:themeColor="followedHyperlink"/>
      <w:u w:val="single"/>
    </w:rPr>
  </w:style>
  <w:style w:type="character" w:styleId="UnresolvedMention">
    <w:name w:val="Unresolved Mention"/>
    <w:basedOn w:val="DefaultParagraphFont"/>
    <w:uiPriority w:val="99"/>
    <w:semiHidden/>
    <w:unhideWhenUsed/>
    <w:rsid w:val="00A82417"/>
    <w:rPr>
      <w:color w:val="605E5C"/>
      <w:shd w:val="clear" w:color="auto" w:fill="E1DFDD"/>
    </w:rPr>
  </w:style>
  <w:style w:type="table" w:styleId="TableGrid">
    <w:name w:val="Table Grid"/>
    <w:basedOn w:val="TableNormal"/>
    <w:uiPriority w:val="39"/>
    <w:rsid w:val="00FE14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7B0AB0"/>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7397159">
      <w:bodyDiv w:val="1"/>
      <w:marLeft w:val="0"/>
      <w:marRight w:val="0"/>
      <w:marTop w:val="0"/>
      <w:marBottom w:val="0"/>
      <w:divBdr>
        <w:top w:val="none" w:sz="0" w:space="0" w:color="auto"/>
        <w:left w:val="none" w:sz="0" w:space="0" w:color="auto"/>
        <w:bottom w:val="none" w:sz="0" w:space="0" w:color="auto"/>
        <w:right w:val="none" w:sz="0" w:space="0" w:color="auto"/>
      </w:divBdr>
    </w:div>
    <w:div w:id="1396927108">
      <w:bodyDiv w:val="1"/>
      <w:marLeft w:val="0"/>
      <w:marRight w:val="0"/>
      <w:marTop w:val="0"/>
      <w:marBottom w:val="0"/>
      <w:divBdr>
        <w:top w:val="none" w:sz="0" w:space="0" w:color="auto"/>
        <w:left w:val="none" w:sz="0" w:space="0" w:color="auto"/>
        <w:bottom w:val="none" w:sz="0" w:space="0" w:color="auto"/>
        <w:right w:val="none" w:sz="0" w:space="0" w:color="auto"/>
      </w:divBdr>
    </w:div>
    <w:div w:id="1647859554">
      <w:bodyDiv w:val="1"/>
      <w:marLeft w:val="0"/>
      <w:marRight w:val="0"/>
      <w:marTop w:val="0"/>
      <w:marBottom w:val="0"/>
      <w:divBdr>
        <w:top w:val="none" w:sz="0" w:space="0" w:color="auto"/>
        <w:left w:val="none" w:sz="0" w:space="0" w:color="auto"/>
        <w:bottom w:val="none" w:sz="0" w:space="0" w:color="auto"/>
        <w:right w:val="none" w:sz="0" w:space="0" w:color="auto"/>
      </w:divBdr>
    </w:div>
    <w:div w:id="192610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bcommunitypower.org/2018-irp-for-cpuc/" TargetMode="External"/><Relationship Id="rId18" Type="http://schemas.openxmlformats.org/officeDocument/2006/relationships/hyperlink" Target="https://www.svcleanenergy.org/wp-content/uploads/2019/04/MBCP_2022ForecastedHourlyLoad.xls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EnergyRFP@svcleanenergy.org"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mailto:EnergyRFP@svcleanenergy.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svcleanenergy.org/wp-content/uploads/2019/02/Final-SVCEA-Financials-9-30-18.pdf" TargetMode="External"/><Relationship Id="rId20" Type="http://schemas.openxmlformats.org/officeDocument/2006/relationships/hyperlink" Target="https://siliconvalleycleanenergy2.my.webex.com/siliconvalleycleanenergy2.my/j.php?MTID=mddff5925678d7fffd8c26b1041ee297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vcleanenergy.org/resources/" TargetMode="External"/><Relationship Id="rId23" Type="http://schemas.openxmlformats.org/officeDocument/2006/relationships/hyperlink" Target="https://www.svcleanenergy.org/wp-content/uploads/2019/04/SVCEMBCP_JointRFO_TermSheet.pdf" TargetMode="External"/><Relationship Id="rId10" Type="http://schemas.openxmlformats.org/officeDocument/2006/relationships/endnotes" Target="endnotes.xml"/><Relationship Id="rId19" Type="http://schemas.openxmlformats.org/officeDocument/2006/relationships/hyperlink" Target="https://www.svcleanenergy.org/wp-content/uploads/2019/04/SVCE-_2022ForecastedHourlyLoad.xls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bcommunitypower.org/wp-content/uploads/2019/02/February-13-2019-Operations-Board-Agenda-Packet.pdf" TargetMode="External"/><Relationship Id="rId22" Type="http://schemas.openxmlformats.org/officeDocument/2006/relationships/hyperlink" Target="https://www.svcleanenergy.org/wp-content/uploads/2019/04/2019-SVCE-MBCP-RFP-Offer-Form.xls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puc.ca.gov/WorkArea/DownloadAsset.aspx?id=6442454933" TargetMode="External"/><Relationship Id="rId2" Type="http://schemas.openxmlformats.org/officeDocument/2006/relationships/hyperlink" Target="http://www.cpuc.ca.gov/ra/" TargetMode="External"/><Relationship Id="rId1" Type="http://schemas.openxmlformats.org/officeDocument/2006/relationships/hyperlink" Target="http://www.caiso.com/planning/Pages/ReliabilityRequirements/Default.aspx" TargetMode="External"/><Relationship Id="rId4" Type="http://schemas.openxmlformats.org/officeDocument/2006/relationships/hyperlink" Target="http://cpuc.ca.gov/WorkArea/DownloadAsset.aspx?id=64424549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2C0276E0794E45AFAFCEFC03AB9706" ma:contentTypeVersion="4" ma:contentTypeDescription="Create a new document." ma:contentTypeScope="" ma:versionID="77d23267f4911038a91869fad463f4f7">
  <xsd:schema xmlns:xsd="http://www.w3.org/2001/XMLSchema" xmlns:xs="http://www.w3.org/2001/XMLSchema" xmlns:p="http://schemas.microsoft.com/office/2006/metadata/properties" xmlns:ns2="d51967b0-a657-4a22-a7fa-f39df2d59f8f" xmlns:ns3="6e22f28a-6e3d-4b07-8927-7895cddf8c93" targetNamespace="http://schemas.microsoft.com/office/2006/metadata/properties" ma:root="true" ma:fieldsID="96d0fb2107c2e16d2dea2dabbe426f26" ns2:_="" ns3:_="">
    <xsd:import namespace="d51967b0-a657-4a22-a7fa-f39df2d59f8f"/>
    <xsd:import namespace="6e22f28a-6e3d-4b07-8927-7895cddf8c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967b0-a657-4a22-a7fa-f39df2d59f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e22f28a-6e3d-4b07-8927-7895cddf8c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3468C-3218-4FE1-AD54-7E159586D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967b0-a657-4a22-a7fa-f39df2d59f8f"/>
    <ds:schemaRef ds:uri="6e22f28a-6e3d-4b07-8927-7895cddf8c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95D14E-1C7E-429C-ACF5-94A5AE64353D}">
  <ds:schemaRefs>
    <ds:schemaRef ds:uri="http://schemas.microsoft.com/office/infopath/2007/PartnerControls"/>
    <ds:schemaRef ds:uri="http://schemas.microsoft.com/office/2006/documentManagement/types"/>
    <ds:schemaRef ds:uri="http://purl.org/dc/elements/1.1/"/>
    <ds:schemaRef ds:uri="d51967b0-a657-4a22-a7fa-f39df2d59f8f"/>
    <ds:schemaRef ds:uri="http://www.w3.org/XML/1998/namespace"/>
    <ds:schemaRef ds:uri="http://schemas.openxmlformats.org/package/2006/metadata/core-properties"/>
    <ds:schemaRef ds:uri="6e22f28a-6e3d-4b07-8927-7895cddf8c93"/>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9EA65588-CCFB-4E4A-9F2E-CFCFD1E809B6}">
  <ds:schemaRefs>
    <ds:schemaRef ds:uri="http://schemas.microsoft.com/sharepoint/v3/contenttype/forms"/>
  </ds:schemaRefs>
</ds:datastoreItem>
</file>

<file path=customXml/itemProps4.xml><?xml version="1.0" encoding="utf-8"?>
<ds:datastoreItem xmlns:ds="http://schemas.openxmlformats.org/officeDocument/2006/customXml" ds:itemID="{1D52D228-2464-4183-B14B-C9C37F77A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6033</Words>
  <Characters>34390</Characters>
  <Application>Microsoft Office Word</Application>
  <DocSecurity>4</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 Weingarten</dc:creator>
  <cp:keywords/>
  <dc:description/>
  <cp:lastModifiedBy>Monica Padilla</cp:lastModifiedBy>
  <cp:revision>2</cp:revision>
  <cp:lastPrinted>2019-04-08T19:54:00Z</cp:lastPrinted>
  <dcterms:created xsi:type="dcterms:W3CDTF">2019-05-06T18:00:00Z</dcterms:created>
  <dcterms:modified xsi:type="dcterms:W3CDTF">2019-05-06T18:00:00Z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0x010100C72C0276E0794E45AFAFCEFC03AB9706</vt:lpwstr>
  </property>
  <property fmtid="{D5CDD505-2E9C-101B-9397-08002B2CF9AE}" pid="3" name="AuthorIds_UIVersion_23552">
    <vt:lpwstr>136</vt:lpwstr>
  </property>
</Properties>
</file>