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410F2" w:rsidRPr="00883F82" w:rsidRDefault="000410F2" w:rsidP="00883F82">
      <w:pPr>
        <w:pStyle w:val="Default"/>
        <w:spacing w:after="120"/>
        <w:jc w:val="both"/>
        <w:rPr>
          <w:rFonts w:ascii="Segoe UI" w:hAnsi="Segoe UI"/>
        </w:rPr>
      </w:pPr>
    </w:p>
    <w:p w14:paraId="00000002" w14:textId="77777777" w:rsidR="000410F2" w:rsidRPr="00883F82" w:rsidRDefault="000410F2" w:rsidP="00883F82">
      <w:pPr>
        <w:pStyle w:val="Default"/>
        <w:spacing w:after="120"/>
        <w:jc w:val="both"/>
        <w:rPr>
          <w:rFonts w:ascii="Segoe UI" w:hAnsi="Segoe UI"/>
        </w:rPr>
      </w:pPr>
    </w:p>
    <w:p w14:paraId="00000003" w14:textId="77777777" w:rsidR="000410F2" w:rsidRPr="00883F82" w:rsidRDefault="000410F2" w:rsidP="00883F82">
      <w:pPr>
        <w:pStyle w:val="Default"/>
        <w:spacing w:after="120"/>
        <w:jc w:val="both"/>
        <w:rPr>
          <w:rFonts w:ascii="Segoe UI" w:hAnsi="Segoe UI"/>
        </w:rPr>
      </w:pPr>
    </w:p>
    <w:p w14:paraId="00000004" w14:textId="77777777" w:rsidR="000410F2" w:rsidRPr="00883F82" w:rsidRDefault="000410F2" w:rsidP="00883F82">
      <w:pPr>
        <w:pStyle w:val="Default"/>
        <w:spacing w:after="120"/>
        <w:jc w:val="center"/>
        <w:rPr>
          <w:rFonts w:ascii="Segoe UI" w:hAnsi="Segoe UI"/>
        </w:rPr>
      </w:pPr>
    </w:p>
    <w:p w14:paraId="00000005" w14:textId="77777777" w:rsidR="000410F2" w:rsidRPr="00883F82" w:rsidRDefault="000410F2" w:rsidP="00883F82">
      <w:pPr>
        <w:pStyle w:val="Default"/>
        <w:spacing w:after="120"/>
        <w:jc w:val="center"/>
        <w:rPr>
          <w:rFonts w:ascii="Segoe UI" w:hAnsi="Segoe UI"/>
          <w:b/>
          <w:sz w:val="44"/>
        </w:rPr>
      </w:pPr>
    </w:p>
    <w:p w14:paraId="00000006" w14:textId="77777777" w:rsidR="000410F2" w:rsidRPr="00883F82" w:rsidRDefault="000410F2" w:rsidP="00883F82">
      <w:pPr>
        <w:pStyle w:val="Default"/>
        <w:spacing w:after="120"/>
        <w:jc w:val="center"/>
        <w:rPr>
          <w:rFonts w:ascii="Segoe UI" w:hAnsi="Segoe UI"/>
          <w:b/>
          <w:sz w:val="44"/>
        </w:rPr>
      </w:pPr>
    </w:p>
    <w:p w14:paraId="13519888" w14:textId="77777777" w:rsidR="00AF042E" w:rsidRPr="00DF07F8" w:rsidRDefault="00AF042E" w:rsidP="0071790B">
      <w:pPr>
        <w:pStyle w:val="Default"/>
        <w:spacing w:after="120"/>
        <w:jc w:val="center"/>
        <w:rPr>
          <w:rFonts w:ascii="Segoe UI" w:hAnsi="Segoe UI" w:cs="Segoe UI"/>
          <w:b/>
          <w:bCs/>
          <w:sz w:val="44"/>
          <w:szCs w:val="44"/>
        </w:rPr>
      </w:pPr>
      <w:r w:rsidRPr="00DF07F8">
        <w:rPr>
          <w:rFonts w:ascii="Segoe UI" w:hAnsi="Segoe UI" w:cs="Segoe UI"/>
          <w:b/>
          <w:bCs/>
          <w:sz w:val="44"/>
          <w:szCs w:val="44"/>
        </w:rPr>
        <w:t>Joint CCA</w:t>
      </w:r>
    </w:p>
    <w:p w14:paraId="3C556310" w14:textId="77777777" w:rsidR="00B66CF9" w:rsidRPr="00DF07F8" w:rsidRDefault="00E62EC9" w:rsidP="0071790B">
      <w:pPr>
        <w:pStyle w:val="Default"/>
        <w:spacing w:after="120"/>
        <w:jc w:val="center"/>
        <w:rPr>
          <w:rFonts w:ascii="Segoe UI" w:hAnsi="Segoe UI" w:cs="Segoe UI"/>
          <w:b/>
          <w:bCs/>
          <w:sz w:val="44"/>
          <w:szCs w:val="44"/>
        </w:rPr>
      </w:pPr>
      <w:r w:rsidRPr="00DF07F8">
        <w:rPr>
          <w:rFonts w:ascii="Segoe UI" w:hAnsi="Segoe UI" w:cs="Segoe UI"/>
          <w:b/>
          <w:sz w:val="44"/>
        </w:rPr>
        <w:t xml:space="preserve">2020 Request for Offers </w:t>
      </w:r>
    </w:p>
    <w:p w14:paraId="00000007" w14:textId="30586161" w:rsidR="000410F2" w:rsidRPr="00DF07F8" w:rsidRDefault="00E62EC9" w:rsidP="00883F82">
      <w:pPr>
        <w:pStyle w:val="Default"/>
        <w:spacing w:after="120"/>
        <w:jc w:val="center"/>
        <w:rPr>
          <w:rFonts w:ascii="Segoe UI" w:hAnsi="Segoe UI" w:cs="Segoe UI"/>
          <w:b/>
          <w:sz w:val="44"/>
        </w:rPr>
      </w:pPr>
      <w:r w:rsidRPr="00DF07F8">
        <w:rPr>
          <w:rFonts w:ascii="Segoe UI" w:hAnsi="Segoe UI" w:cs="Segoe UI"/>
          <w:b/>
          <w:sz w:val="44"/>
        </w:rPr>
        <w:t xml:space="preserve">for </w:t>
      </w:r>
    </w:p>
    <w:p w14:paraId="769933F4" w14:textId="77777777" w:rsidR="00A27AC0" w:rsidRPr="00DF07F8" w:rsidRDefault="00B66CF9" w:rsidP="0071790B">
      <w:pPr>
        <w:pStyle w:val="Default"/>
        <w:spacing w:after="120"/>
        <w:jc w:val="center"/>
        <w:rPr>
          <w:rFonts w:ascii="Segoe UI" w:hAnsi="Segoe UI" w:cs="Segoe UI"/>
          <w:b/>
          <w:bCs/>
          <w:sz w:val="44"/>
          <w:szCs w:val="44"/>
        </w:rPr>
      </w:pPr>
      <w:r w:rsidRPr="00DF07F8">
        <w:rPr>
          <w:rFonts w:ascii="Segoe UI" w:hAnsi="Segoe UI" w:cs="Segoe UI"/>
          <w:b/>
          <w:bCs/>
          <w:sz w:val="44"/>
          <w:szCs w:val="44"/>
        </w:rPr>
        <w:t>L</w:t>
      </w:r>
      <w:r w:rsidR="00E400BE" w:rsidRPr="00DF07F8">
        <w:rPr>
          <w:rFonts w:ascii="Segoe UI" w:hAnsi="Segoe UI" w:cs="Segoe UI"/>
          <w:b/>
          <w:bCs/>
          <w:sz w:val="44"/>
          <w:szCs w:val="44"/>
        </w:rPr>
        <w:t>ong</w:t>
      </w:r>
      <w:r w:rsidR="00FD3AA4" w:rsidRPr="00DF07F8">
        <w:rPr>
          <w:rFonts w:ascii="Segoe UI" w:hAnsi="Segoe UI" w:cs="Segoe UI"/>
          <w:b/>
          <w:bCs/>
          <w:sz w:val="44"/>
          <w:szCs w:val="44"/>
        </w:rPr>
        <w:t xml:space="preserve"> </w:t>
      </w:r>
      <w:r w:rsidRPr="00DF07F8">
        <w:rPr>
          <w:rFonts w:ascii="Segoe UI" w:hAnsi="Segoe UI" w:cs="Segoe UI"/>
          <w:b/>
          <w:bCs/>
          <w:sz w:val="44"/>
          <w:szCs w:val="44"/>
        </w:rPr>
        <w:t>D</w:t>
      </w:r>
      <w:r w:rsidR="00E400BE" w:rsidRPr="00DF07F8">
        <w:rPr>
          <w:rFonts w:ascii="Segoe UI" w:hAnsi="Segoe UI" w:cs="Segoe UI"/>
          <w:b/>
          <w:bCs/>
          <w:sz w:val="44"/>
          <w:szCs w:val="44"/>
        </w:rPr>
        <w:t xml:space="preserve">uration </w:t>
      </w:r>
      <w:r w:rsidR="00FD3AA4" w:rsidRPr="00DF07F8">
        <w:rPr>
          <w:rFonts w:ascii="Segoe UI" w:hAnsi="Segoe UI" w:cs="Segoe UI"/>
          <w:b/>
          <w:bCs/>
          <w:sz w:val="44"/>
          <w:szCs w:val="44"/>
        </w:rPr>
        <w:t xml:space="preserve">Energy </w:t>
      </w:r>
      <w:r w:rsidRPr="00DF07F8">
        <w:rPr>
          <w:rFonts w:ascii="Segoe UI" w:hAnsi="Segoe UI" w:cs="Segoe UI"/>
          <w:b/>
          <w:bCs/>
          <w:sz w:val="44"/>
          <w:szCs w:val="44"/>
        </w:rPr>
        <w:t>S</w:t>
      </w:r>
      <w:r w:rsidR="00287B79" w:rsidRPr="00DF07F8">
        <w:rPr>
          <w:rFonts w:ascii="Segoe UI" w:hAnsi="Segoe UI" w:cs="Segoe UI"/>
          <w:b/>
          <w:bCs/>
          <w:sz w:val="44"/>
          <w:szCs w:val="44"/>
        </w:rPr>
        <w:t xml:space="preserve">torage </w:t>
      </w:r>
      <w:r w:rsidR="009F24AE" w:rsidRPr="00DF07F8">
        <w:rPr>
          <w:rFonts w:ascii="Segoe UI" w:hAnsi="Segoe UI" w:cs="Segoe UI"/>
          <w:b/>
          <w:bCs/>
          <w:sz w:val="44"/>
          <w:szCs w:val="44"/>
        </w:rPr>
        <w:t>Capacity</w:t>
      </w:r>
    </w:p>
    <w:p w14:paraId="6E6B0808" w14:textId="77777777" w:rsidR="005D1AAB" w:rsidRPr="00DF07F8" w:rsidRDefault="005D1AAB" w:rsidP="0071790B">
      <w:pPr>
        <w:pStyle w:val="Default"/>
        <w:spacing w:after="120"/>
        <w:jc w:val="center"/>
        <w:rPr>
          <w:rFonts w:ascii="Segoe UI" w:hAnsi="Segoe UI" w:cs="Segoe UI"/>
          <w:b/>
          <w:bCs/>
          <w:sz w:val="44"/>
          <w:szCs w:val="44"/>
        </w:rPr>
      </w:pPr>
    </w:p>
    <w:p w14:paraId="00000008" w14:textId="77777777" w:rsidR="000410F2" w:rsidRPr="00DF07F8" w:rsidRDefault="000410F2" w:rsidP="00883F82">
      <w:pPr>
        <w:pStyle w:val="Default"/>
        <w:spacing w:after="120"/>
        <w:jc w:val="center"/>
        <w:rPr>
          <w:rFonts w:ascii="Segoe UI" w:hAnsi="Segoe UI" w:cs="Segoe UI"/>
          <w:i/>
          <w:color w:val="4D443F"/>
          <w:sz w:val="22"/>
        </w:rPr>
      </w:pPr>
    </w:p>
    <w:p w14:paraId="00000009" w14:textId="77777777" w:rsidR="000410F2" w:rsidRPr="00DF07F8" w:rsidRDefault="000410F2" w:rsidP="00883F82">
      <w:pPr>
        <w:pStyle w:val="Default"/>
        <w:spacing w:after="120"/>
        <w:jc w:val="center"/>
        <w:rPr>
          <w:rFonts w:ascii="Segoe UI" w:hAnsi="Segoe UI" w:cs="Segoe UI"/>
          <w:color w:val="4D443F"/>
        </w:rPr>
      </w:pPr>
    </w:p>
    <w:p w14:paraId="0000000A" w14:textId="77777777" w:rsidR="000410F2" w:rsidRPr="00DF07F8" w:rsidRDefault="000410F2" w:rsidP="00883F82">
      <w:pPr>
        <w:pStyle w:val="Default"/>
        <w:spacing w:after="120"/>
        <w:jc w:val="center"/>
        <w:rPr>
          <w:rFonts w:ascii="Segoe UI" w:hAnsi="Segoe UI" w:cs="Segoe UI"/>
          <w:color w:val="4D443F"/>
        </w:rPr>
      </w:pPr>
    </w:p>
    <w:p w14:paraId="0000000B" w14:textId="77777777" w:rsidR="000410F2" w:rsidRPr="00DF07F8" w:rsidRDefault="000410F2" w:rsidP="00883F82">
      <w:pPr>
        <w:pStyle w:val="Default"/>
        <w:spacing w:after="120"/>
        <w:jc w:val="center"/>
        <w:rPr>
          <w:rFonts w:ascii="Segoe UI" w:hAnsi="Segoe UI" w:cs="Segoe UI"/>
          <w:color w:val="4D443F"/>
        </w:rPr>
      </w:pPr>
    </w:p>
    <w:p w14:paraId="0000000C" w14:textId="77777777" w:rsidR="000410F2" w:rsidRPr="00DF07F8" w:rsidRDefault="000410F2" w:rsidP="00883F82">
      <w:pPr>
        <w:pStyle w:val="Default"/>
        <w:spacing w:after="120"/>
        <w:jc w:val="center"/>
        <w:rPr>
          <w:rFonts w:ascii="Segoe UI" w:hAnsi="Segoe UI" w:cs="Segoe UI"/>
          <w:color w:val="4D443F"/>
        </w:rPr>
      </w:pPr>
    </w:p>
    <w:p w14:paraId="0000000D" w14:textId="77777777" w:rsidR="000410F2" w:rsidRPr="00DF07F8" w:rsidRDefault="000410F2">
      <w:pPr>
        <w:spacing w:before="228" w:after="120"/>
        <w:rPr>
          <w:rFonts w:cs="Segoe UI"/>
          <w:b/>
          <w:sz w:val="32"/>
          <w:szCs w:val="32"/>
        </w:rPr>
      </w:pPr>
    </w:p>
    <w:p w14:paraId="0000000E" w14:textId="77777777" w:rsidR="000410F2" w:rsidRPr="00DF07F8" w:rsidRDefault="000410F2">
      <w:pPr>
        <w:spacing w:before="228" w:after="120"/>
        <w:jc w:val="center"/>
        <w:rPr>
          <w:rFonts w:cs="Segoe UI"/>
          <w:b/>
          <w:sz w:val="32"/>
          <w:szCs w:val="32"/>
        </w:rPr>
      </w:pPr>
    </w:p>
    <w:p w14:paraId="0000000F" w14:textId="77777777" w:rsidR="000410F2" w:rsidRPr="00DF07F8" w:rsidRDefault="000410F2">
      <w:pPr>
        <w:spacing w:before="228" w:after="120"/>
        <w:jc w:val="center"/>
        <w:rPr>
          <w:rFonts w:cs="Segoe UI"/>
          <w:b/>
          <w:sz w:val="32"/>
          <w:szCs w:val="32"/>
        </w:rPr>
      </w:pPr>
    </w:p>
    <w:p w14:paraId="00000010" w14:textId="4F134FD7" w:rsidR="000410F2" w:rsidRPr="00DF07F8" w:rsidRDefault="00E62EC9">
      <w:pPr>
        <w:spacing w:before="228" w:after="120"/>
        <w:jc w:val="center"/>
        <w:rPr>
          <w:rFonts w:cs="Segoe UI"/>
          <w:sz w:val="32"/>
          <w:szCs w:val="32"/>
        </w:rPr>
      </w:pPr>
      <w:r w:rsidRPr="00DF07F8">
        <w:rPr>
          <w:rFonts w:cs="Segoe UI"/>
          <w:b/>
          <w:sz w:val="32"/>
          <w:szCs w:val="32"/>
        </w:rPr>
        <w:t>RFO RELEASE DATE</w:t>
      </w:r>
      <w:r w:rsidRPr="00DF07F8">
        <w:rPr>
          <w:rFonts w:cs="Segoe UI"/>
          <w:sz w:val="32"/>
          <w:szCs w:val="32"/>
        </w:rPr>
        <w:t xml:space="preserve">: </w:t>
      </w:r>
      <w:r w:rsidR="004F48DB" w:rsidRPr="00DF07F8">
        <w:rPr>
          <w:rFonts w:cs="Segoe UI"/>
          <w:sz w:val="32"/>
          <w:szCs w:val="32"/>
        </w:rPr>
        <w:t>October 15</w:t>
      </w:r>
      <w:r w:rsidRPr="00DF07F8">
        <w:rPr>
          <w:rFonts w:cs="Segoe UI"/>
          <w:sz w:val="32"/>
          <w:szCs w:val="32"/>
        </w:rPr>
        <w:t>, 2020</w:t>
      </w:r>
    </w:p>
    <w:p w14:paraId="00000011" w14:textId="77777777" w:rsidR="000410F2" w:rsidRPr="00DF07F8" w:rsidRDefault="000410F2" w:rsidP="00883F82">
      <w:pPr>
        <w:pStyle w:val="BodyText"/>
        <w:rPr>
          <w:rFonts w:cs="Segoe UI"/>
          <w:sz w:val="34"/>
        </w:rPr>
      </w:pPr>
    </w:p>
    <w:p w14:paraId="00000012" w14:textId="492AA5A1" w:rsidR="000410F2" w:rsidRPr="00DF07F8" w:rsidRDefault="00E62EC9">
      <w:pPr>
        <w:spacing w:after="120"/>
        <w:jc w:val="center"/>
        <w:rPr>
          <w:rFonts w:cs="Segoe UI"/>
          <w:sz w:val="32"/>
          <w:szCs w:val="32"/>
        </w:rPr>
      </w:pPr>
      <w:r w:rsidRPr="00DF07F8">
        <w:rPr>
          <w:rFonts w:cs="Segoe UI"/>
          <w:b/>
          <w:sz w:val="32"/>
          <w:szCs w:val="32"/>
        </w:rPr>
        <w:t>RESPONSE DEADLINE</w:t>
      </w:r>
      <w:r w:rsidRPr="00DF07F8">
        <w:rPr>
          <w:rFonts w:cs="Segoe UI"/>
          <w:sz w:val="32"/>
          <w:szCs w:val="32"/>
        </w:rPr>
        <w:t xml:space="preserve">: </w:t>
      </w:r>
      <w:r w:rsidR="004F48DB" w:rsidRPr="00DF07F8">
        <w:rPr>
          <w:rFonts w:cs="Segoe UI"/>
          <w:sz w:val="32"/>
          <w:szCs w:val="32"/>
        </w:rPr>
        <w:t>December 1</w:t>
      </w:r>
      <w:r w:rsidRPr="00DF07F8">
        <w:rPr>
          <w:rFonts w:cs="Segoe UI"/>
          <w:sz w:val="32"/>
          <w:szCs w:val="32"/>
        </w:rPr>
        <w:t>, 2020 at 5:00 PM P</w:t>
      </w:r>
      <w:r w:rsidR="00E81606">
        <w:rPr>
          <w:rFonts w:cs="Segoe UI"/>
          <w:sz w:val="32"/>
          <w:szCs w:val="32"/>
        </w:rPr>
        <w:t>D</w:t>
      </w:r>
      <w:r w:rsidRPr="00DF07F8">
        <w:rPr>
          <w:rFonts w:cs="Segoe UI"/>
          <w:sz w:val="32"/>
          <w:szCs w:val="32"/>
        </w:rPr>
        <w:t>T</w:t>
      </w:r>
      <w:r w:rsidRPr="00DF07F8">
        <w:rPr>
          <w:rFonts w:cs="Segoe UI"/>
          <w:sz w:val="32"/>
        </w:rPr>
        <w:br w:type="page"/>
      </w:r>
    </w:p>
    <w:sdt>
      <w:sdtPr>
        <w:rPr>
          <w:rFonts w:eastAsiaTheme="minorHAnsi" w:cs="Segoe UI"/>
          <w:b w:val="0"/>
          <w:color w:val="auto"/>
          <w:sz w:val="22"/>
          <w:szCs w:val="22"/>
        </w:rPr>
        <w:id w:val="89745146"/>
        <w:docPartObj>
          <w:docPartGallery w:val="Table of Contents"/>
          <w:docPartUnique/>
        </w:docPartObj>
      </w:sdtPr>
      <w:sdtEndPr>
        <w:rPr>
          <w:rFonts w:eastAsia="Quattrocento Sans"/>
          <w:bCs/>
          <w:noProof/>
        </w:rPr>
      </w:sdtEndPr>
      <w:sdtContent>
        <w:p w14:paraId="00000013" w14:textId="1B20066E" w:rsidR="000410F2" w:rsidRPr="00DF07F8" w:rsidRDefault="00E62EC9" w:rsidP="00883F82">
          <w:pPr>
            <w:pStyle w:val="TOCHeading"/>
            <w:numPr>
              <w:ilvl w:val="0"/>
              <w:numId w:val="0"/>
            </w:numPr>
            <w:spacing w:after="120"/>
            <w:rPr>
              <w:rFonts w:cs="Segoe UI"/>
              <w:b w:val="0"/>
              <w:color w:val="006580"/>
            </w:rPr>
          </w:pPr>
          <w:r w:rsidRPr="00DF07F8">
            <w:rPr>
              <w:rFonts w:cs="Segoe UI"/>
              <w:color w:val="006580"/>
            </w:rPr>
            <w:t>Table of Contents</w:t>
          </w:r>
        </w:p>
        <w:p w14:paraId="00000014" w14:textId="77777777" w:rsidR="000410F2" w:rsidRPr="00DF07F8" w:rsidRDefault="000410F2">
          <w:pPr>
            <w:spacing w:after="120"/>
            <w:rPr>
              <w:rFonts w:cs="Segoe UI"/>
            </w:rPr>
          </w:pPr>
        </w:p>
        <w:p w14:paraId="1B06B7DC" w14:textId="282C2D19" w:rsidR="00373C52" w:rsidRDefault="00EA7E67">
          <w:pPr>
            <w:pStyle w:val="TOC1"/>
            <w:tabs>
              <w:tab w:val="left" w:pos="440"/>
              <w:tab w:val="right" w:leader="dot" w:pos="9350"/>
            </w:tabs>
            <w:rPr>
              <w:rFonts w:asciiTheme="minorHAnsi" w:hAnsiTheme="minorHAnsi" w:cstheme="minorBidi"/>
              <w:noProof/>
            </w:rPr>
          </w:pPr>
          <w:r w:rsidRPr="00DF07F8">
            <w:rPr>
              <w:rFonts w:cs="Segoe UI"/>
              <w:sz w:val="20"/>
              <w:szCs w:val="20"/>
            </w:rPr>
            <w:fldChar w:fldCharType="begin"/>
          </w:r>
          <w:r w:rsidRPr="00DF07F8">
            <w:rPr>
              <w:rFonts w:cs="Segoe UI"/>
              <w:sz w:val="20"/>
              <w:szCs w:val="20"/>
            </w:rPr>
            <w:instrText xml:space="preserve"> TOC \o "1-3" \h \z \u </w:instrText>
          </w:r>
          <w:r w:rsidRPr="00DF07F8">
            <w:rPr>
              <w:rFonts w:cs="Segoe UI"/>
              <w:sz w:val="20"/>
              <w:szCs w:val="20"/>
            </w:rPr>
            <w:fldChar w:fldCharType="separate"/>
          </w:r>
          <w:hyperlink w:anchor="_Toc53671163" w:history="1">
            <w:r w:rsidR="00373C52" w:rsidRPr="006B3EFD">
              <w:rPr>
                <w:rStyle w:val="Hyperlink"/>
                <w:rFonts w:cs="Segoe UI"/>
                <w:noProof/>
              </w:rPr>
              <w:t>1</w:t>
            </w:r>
            <w:r w:rsidR="00373C52">
              <w:rPr>
                <w:rFonts w:asciiTheme="minorHAnsi" w:hAnsiTheme="minorHAnsi" w:cstheme="minorBidi"/>
                <w:noProof/>
              </w:rPr>
              <w:tab/>
            </w:r>
            <w:r w:rsidR="00373C52" w:rsidRPr="006B3EFD">
              <w:rPr>
                <w:rStyle w:val="Hyperlink"/>
                <w:rFonts w:cs="Segoe UI"/>
                <w:noProof/>
              </w:rPr>
              <w:t>General Information</w:t>
            </w:r>
            <w:r w:rsidR="00373C52">
              <w:rPr>
                <w:noProof/>
                <w:webHidden/>
              </w:rPr>
              <w:tab/>
            </w:r>
            <w:r w:rsidR="00373C52">
              <w:rPr>
                <w:noProof/>
                <w:webHidden/>
              </w:rPr>
              <w:fldChar w:fldCharType="begin"/>
            </w:r>
            <w:r w:rsidR="00373C52">
              <w:rPr>
                <w:noProof/>
                <w:webHidden/>
              </w:rPr>
              <w:instrText xml:space="preserve"> PAGEREF _Toc53671163 \h </w:instrText>
            </w:r>
            <w:r w:rsidR="00373C52">
              <w:rPr>
                <w:noProof/>
                <w:webHidden/>
              </w:rPr>
            </w:r>
            <w:r w:rsidR="00373C52">
              <w:rPr>
                <w:noProof/>
                <w:webHidden/>
              </w:rPr>
              <w:fldChar w:fldCharType="separate"/>
            </w:r>
            <w:r w:rsidR="00373C52">
              <w:rPr>
                <w:noProof/>
                <w:webHidden/>
              </w:rPr>
              <w:t>2</w:t>
            </w:r>
            <w:r w:rsidR="00373C52">
              <w:rPr>
                <w:noProof/>
                <w:webHidden/>
              </w:rPr>
              <w:fldChar w:fldCharType="end"/>
            </w:r>
          </w:hyperlink>
        </w:p>
        <w:p w14:paraId="6BC82592" w14:textId="784C6E60" w:rsidR="00373C52" w:rsidRDefault="00AA445A">
          <w:pPr>
            <w:pStyle w:val="TOC2"/>
            <w:tabs>
              <w:tab w:val="left" w:pos="880"/>
              <w:tab w:val="right" w:leader="dot" w:pos="9350"/>
            </w:tabs>
            <w:rPr>
              <w:rFonts w:asciiTheme="minorHAnsi" w:hAnsiTheme="minorHAnsi" w:cstheme="minorBidi"/>
              <w:noProof/>
            </w:rPr>
          </w:pPr>
          <w:hyperlink w:anchor="_Toc53671164" w:history="1">
            <w:r w:rsidR="00373C52" w:rsidRPr="006B3EFD">
              <w:rPr>
                <w:rStyle w:val="Hyperlink"/>
                <w:rFonts w:cs="Segoe UI"/>
                <w:noProof/>
                <w14:scene3d>
                  <w14:camera w14:prst="orthographicFront"/>
                  <w14:lightRig w14:rig="threePt" w14:dir="t">
                    <w14:rot w14:lat="0" w14:lon="0" w14:rev="0"/>
                  </w14:lightRig>
                </w14:scene3d>
              </w:rPr>
              <w:t>1.1</w:t>
            </w:r>
            <w:r w:rsidR="00373C52">
              <w:rPr>
                <w:rFonts w:asciiTheme="minorHAnsi" w:hAnsiTheme="minorHAnsi" w:cstheme="minorBidi"/>
                <w:noProof/>
              </w:rPr>
              <w:tab/>
            </w:r>
            <w:r w:rsidR="00373C52" w:rsidRPr="006B3EFD">
              <w:rPr>
                <w:rStyle w:val="Hyperlink"/>
                <w:rFonts w:cs="Segoe UI"/>
                <w:noProof/>
              </w:rPr>
              <w:t>Introduction &amp; Purpose</w:t>
            </w:r>
            <w:r w:rsidR="00373C52">
              <w:rPr>
                <w:noProof/>
                <w:webHidden/>
              </w:rPr>
              <w:tab/>
            </w:r>
            <w:r w:rsidR="00373C52">
              <w:rPr>
                <w:noProof/>
                <w:webHidden/>
              </w:rPr>
              <w:fldChar w:fldCharType="begin"/>
            </w:r>
            <w:r w:rsidR="00373C52">
              <w:rPr>
                <w:noProof/>
                <w:webHidden/>
              </w:rPr>
              <w:instrText xml:space="preserve"> PAGEREF _Toc53671164 \h </w:instrText>
            </w:r>
            <w:r w:rsidR="00373C52">
              <w:rPr>
                <w:noProof/>
                <w:webHidden/>
              </w:rPr>
            </w:r>
            <w:r w:rsidR="00373C52">
              <w:rPr>
                <w:noProof/>
                <w:webHidden/>
              </w:rPr>
              <w:fldChar w:fldCharType="separate"/>
            </w:r>
            <w:r w:rsidR="00373C52">
              <w:rPr>
                <w:noProof/>
                <w:webHidden/>
              </w:rPr>
              <w:t>2</w:t>
            </w:r>
            <w:r w:rsidR="00373C52">
              <w:rPr>
                <w:noProof/>
                <w:webHidden/>
              </w:rPr>
              <w:fldChar w:fldCharType="end"/>
            </w:r>
          </w:hyperlink>
        </w:p>
        <w:p w14:paraId="78564A25" w14:textId="31B34C5B" w:rsidR="00373C52" w:rsidRDefault="00AA445A">
          <w:pPr>
            <w:pStyle w:val="TOC2"/>
            <w:tabs>
              <w:tab w:val="left" w:pos="880"/>
              <w:tab w:val="right" w:leader="dot" w:pos="9350"/>
            </w:tabs>
            <w:rPr>
              <w:rFonts w:asciiTheme="minorHAnsi" w:hAnsiTheme="minorHAnsi" w:cstheme="minorBidi"/>
              <w:noProof/>
            </w:rPr>
          </w:pPr>
          <w:hyperlink w:anchor="_Toc53671165" w:history="1">
            <w:r w:rsidR="00373C52" w:rsidRPr="006B3EFD">
              <w:rPr>
                <w:rStyle w:val="Hyperlink"/>
                <w:rFonts w:cs="Segoe UI"/>
                <w:noProof/>
                <w14:scene3d>
                  <w14:camera w14:prst="orthographicFront"/>
                  <w14:lightRig w14:rig="threePt" w14:dir="t">
                    <w14:rot w14:lat="0" w14:lon="0" w14:rev="0"/>
                  </w14:lightRig>
                </w14:scene3d>
              </w:rPr>
              <w:t>1.2</w:t>
            </w:r>
            <w:r w:rsidR="00373C52">
              <w:rPr>
                <w:rFonts w:asciiTheme="minorHAnsi" w:hAnsiTheme="minorHAnsi" w:cstheme="minorBidi"/>
                <w:noProof/>
              </w:rPr>
              <w:tab/>
            </w:r>
            <w:r w:rsidR="00373C52" w:rsidRPr="006B3EFD">
              <w:rPr>
                <w:rStyle w:val="Hyperlink"/>
                <w:rFonts w:cs="Segoe UI"/>
                <w:noProof/>
              </w:rPr>
              <w:t>Joint RFO Documents</w:t>
            </w:r>
            <w:r w:rsidR="00373C52">
              <w:rPr>
                <w:noProof/>
                <w:webHidden/>
              </w:rPr>
              <w:tab/>
            </w:r>
            <w:r w:rsidR="00373C52">
              <w:rPr>
                <w:noProof/>
                <w:webHidden/>
              </w:rPr>
              <w:fldChar w:fldCharType="begin"/>
            </w:r>
            <w:r w:rsidR="00373C52">
              <w:rPr>
                <w:noProof/>
                <w:webHidden/>
              </w:rPr>
              <w:instrText xml:space="preserve"> PAGEREF _Toc53671165 \h </w:instrText>
            </w:r>
            <w:r w:rsidR="00373C52">
              <w:rPr>
                <w:noProof/>
                <w:webHidden/>
              </w:rPr>
            </w:r>
            <w:r w:rsidR="00373C52">
              <w:rPr>
                <w:noProof/>
                <w:webHidden/>
              </w:rPr>
              <w:fldChar w:fldCharType="separate"/>
            </w:r>
            <w:r w:rsidR="00373C52">
              <w:rPr>
                <w:noProof/>
                <w:webHidden/>
              </w:rPr>
              <w:t>2</w:t>
            </w:r>
            <w:r w:rsidR="00373C52">
              <w:rPr>
                <w:noProof/>
                <w:webHidden/>
              </w:rPr>
              <w:fldChar w:fldCharType="end"/>
            </w:r>
          </w:hyperlink>
        </w:p>
        <w:p w14:paraId="2167743D" w14:textId="7D86DB10" w:rsidR="00373C52" w:rsidRDefault="00AA445A">
          <w:pPr>
            <w:pStyle w:val="TOC2"/>
            <w:tabs>
              <w:tab w:val="left" w:pos="880"/>
              <w:tab w:val="right" w:leader="dot" w:pos="9350"/>
            </w:tabs>
            <w:rPr>
              <w:rFonts w:asciiTheme="minorHAnsi" w:hAnsiTheme="minorHAnsi" w:cstheme="minorBidi"/>
              <w:noProof/>
            </w:rPr>
          </w:pPr>
          <w:hyperlink w:anchor="_Toc53671166" w:history="1">
            <w:r w:rsidR="00373C52" w:rsidRPr="006B3EFD">
              <w:rPr>
                <w:rStyle w:val="Hyperlink"/>
                <w:rFonts w:cs="Segoe UI"/>
                <w:noProof/>
                <w14:scene3d>
                  <w14:camera w14:prst="orthographicFront"/>
                  <w14:lightRig w14:rig="threePt" w14:dir="t">
                    <w14:rot w14:lat="0" w14:lon="0" w14:rev="0"/>
                  </w14:lightRig>
                </w14:scene3d>
              </w:rPr>
              <w:t>1.3</w:t>
            </w:r>
            <w:r w:rsidR="00373C52">
              <w:rPr>
                <w:rFonts w:asciiTheme="minorHAnsi" w:hAnsiTheme="minorHAnsi" w:cstheme="minorBidi"/>
                <w:noProof/>
              </w:rPr>
              <w:tab/>
            </w:r>
            <w:r w:rsidR="00373C52" w:rsidRPr="006B3EFD">
              <w:rPr>
                <w:rStyle w:val="Hyperlink"/>
                <w:rFonts w:cs="Segoe UI"/>
                <w:noProof/>
              </w:rPr>
              <w:t>Joint RFO Website</w:t>
            </w:r>
            <w:r w:rsidR="00373C52">
              <w:rPr>
                <w:noProof/>
                <w:webHidden/>
              </w:rPr>
              <w:tab/>
            </w:r>
            <w:r w:rsidR="00373C52">
              <w:rPr>
                <w:noProof/>
                <w:webHidden/>
              </w:rPr>
              <w:fldChar w:fldCharType="begin"/>
            </w:r>
            <w:r w:rsidR="00373C52">
              <w:rPr>
                <w:noProof/>
                <w:webHidden/>
              </w:rPr>
              <w:instrText xml:space="preserve"> PAGEREF _Toc53671166 \h </w:instrText>
            </w:r>
            <w:r w:rsidR="00373C52">
              <w:rPr>
                <w:noProof/>
                <w:webHidden/>
              </w:rPr>
            </w:r>
            <w:r w:rsidR="00373C52">
              <w:rPr>
                <w:noProof/>
                <w:webHidden/>
              </w:rPr>
              <w:fldChar w:fldCharType="separate"/>
            </w:r>
            <w:r w:rsidR="00373C52">
              <w:rPr>
                <w:noProof/>
                <w:webHidden/>
              </w:rPr>
              <w:t>2</w:t>
            </w:r>
            <w:r w:rsidR="00373C52">
              <w:rPr>
                <w:noProof/>
                <w:webHidden/>
              </w:rPr>
              <w:fldChar w:fldCharType="end"/>
            </w:r>
          </w:hyperlink>
        </w:p>
        <w:p w14:paraId="18E3194F" w14:textId="5F8FE122" w:rsidR="00373C52" w:rsidRDefault="00AA445A">
          <w:pPr>
            <w:pStyle w:val="TOC2"/>
            <w:tabs>
              <w:tab w:val="left" w:pos="880"/>
              <w:tab w:val="right" w:leader="dot" w:pos="9350"/>
            </w:tabs>
            <w:rPr>
              <w:rFonts w:asciiTheme="minorHAnsi" w:hAnsiTheme="minorHAnsi" w:cstheme="minorBidi"/>
              <w:noProof/>
            </w:rPr>
          </w:pPr>
          <w:hyperlink w:anchor="_Toc53671167" w:history="1">
            <w:r w:rsidR="00373C52" w:rsidRPr="006B3EFD">
              <w:rPr>
                <w:rStyle w:val="Hyperlink"/>
                <w:rFonts w:cs="Segoe UI"/>
                <w:noProof/>
                <w14:scene3d>
                  <w14:camera w14:prst="orthographicFront"/>
                  <w14:lightRig w14:rig="threePt" w14:dir="t">
                    <w14:rot w14:lat="0" w14:lon="0" w14:rev="0"/>
                  </w14:lightRig>
                </w14:scene3d>
              </w:rPr>
              <w:t>1.4</w:t>
            </w:r>
            <w:r w:rsidR="00373C52">
              <w:rPr>
                <w:rFonts w:asciiTheme="minorHAnsi" w:hAnsiTheme="minorHAnsi" w:cstheme="minorBidi"/>
                <w:noProof/>
              </w:rPr>
              <w:tab/>
            </w:r>
            <w:r w:rsidR="00373C52" w:rsidRPr="006B3EFD">
              <w:rPr>
                <w:rStyle w:val="Hyperlink"/>
                <w:rFonts w:cs="Segoe UI"/>
                <w:noProof/>
              </w:rPr>
              <w:t>Joint RFO Administrator</w:t>
            </w:r>
            <w:r w:rsidR="00373C52">
              <w:rPr>
                <w:noProof/>
                <w:webHidden/>
              </w:rPr>
              <w:tab/>
            </w:r>
            <w:r w:rsidR="00373C52">
              <w:rPr>
                <w:noProof/>
                <w:webHidden/>
              </w:rPr>
              <w:fldChar w:fldCharType="begin"/>
            </w:r>
            <w:r w:rsidR="00373C52">
              <w:rPr>
                <w:noProof/>
                <w:webHidden/>
              </w:rPr>
              <w:instrText xml:space="preserve"> PAGEREF _Toc53671167 \h </w:instrText>
            </w:r>
            <w:r w:rsidR="00373C52">
              <w:rPr>
                <w:noProof/>
                <w:webHidden/>
              </w:rPr>
            </w:r>
            <w:r w:rsidR="00373C52">
              <w:rPr>
                <w:noProof/>
                <w:webHidden/>
              </w:rPr>
              <w:fldChar w:fldCharType="separate"/>
            </w:r>
            <w:r w:rsidR="00373C52">
              <w:rPr>
                <w:noProof/>
                <w:webHidden/>
              </w:rPr>
              <w:t>3</w:t>
            </w:r>
            <w:r w:rsidR="00373C52">
              <w:rPr>
                <w:noProof/>
                <w:webHidden/>
              </w:rPr>
              <w:fldChar w:fldCharType="end"/>
            </w:r>
          </w:hyperlink>
        </w:p>
        <w:p w14:paraId="5B4EBAAC" w14:textId="11135B36" w:rsidR="00373C52" w:rsidRDefault="00AA445A">
          <w:pPr>
            <w:pStyle w:val="TOC1"/>
            <w:tabs>
              <w:tab w:val="left" w:pos="440"/>
              <w:tab w:val="right" w:leader="dot" w:pos="9350"/>
            </w:tabs>
            <w:rPr>
              <w:rFonts w:asciiTheme="minorHAnsi" w:hAnsiTheme="minorHAnsi" w:cstheme="minorBidi"/>
              <w:noProof/>
            </w:rPr>
          </w:pPr>
          <w:hyperlink w:anchor="_Toc53671168" w:history="1">
            <w:r w:rsidR="00373C52" w:rsidRPr="006B3EFD">
              <w:rPr>
                <w:rStyle w:val="Hyperlink"/>
                <w:rFonts w:cs="Segoe UI"/>
                <w:noProof/>
              </w:rPr>
              <w:t>2</w:t>
            </w:r>
            <w:r w:rsidR="00373C52">
              <w:rPr>
                <w:rFonts w:asciiTheme="minorHAnsi" w:hAnsiTheme="minorHAnsi" w:cstheme="minorBidi"/>
                <w:noProof/>
              </w:rPr>
              <w:tab/>
            </w:r>
            <w:r w:rsidR="00373C52" w:rsidRPr="006B3EFD">
              <w:rPr>
                <w:rStyle w:val="Hyperlink"/>
                <w:rFonts w:cs="Segoe UI"/>
                <w:noProof/>
              </w:rPr>
              <w:t>RFO Overview</w:t>
            </w:r>
            <w:r w:rsidR="00373C52">
              <w:rPr>
                <w:noProof/>
                <w:webHidden/>
              </w:rPr>
              <w:tab/>
            </w:r>
            <w:r w:rsidR="00373C52">
              <w:rPr>
                <w:noProof/>
                <w:webHidden/>
              </w:rPr>
              <w:fldChar w:fldCharType="begin"/>
            </w:r>
            <w:r w:rsidR="00373C52">
              <w:rPr>
                <w:noProof/>
                <w:webHidden/>
              </w:rPr>
              <w:instrText xml:space="preserve"> PAGEREF _Toc53671168 \h </w:instrText>
            </w:r>
            <w:r w:rsidR="00373C52">
              <w:rPr>
                <w:noProof/>
                <w:webHidden/>
              </w:rPr>
            </w:r>
            <w:r w:rsidR="00373C52">
              <w:rPr>
                <w:noProof/>
                <w:webHidden/>
              </w:rPr>
              <w:fldChar w:fldCharType="separate"/>
            </w:r>
            <w:r w:rsidR="00373C52">
              <w:rPr>
                <w:noProof/>
                <w:webHidden/>
              </w:rPr>
              <w:t>3</w:t>
            </w:r>
            <w:r w:rsidR="00373C52">
              <w:rPr>
                <w:noProof/>
                <w:webHidden/>
              </w:rPr>
              <w:fldChar w:fldCharType="end"/>
            </w:r>
          </w:hyperlink>
        </w:p>
        <w:p w14:paraId="765C438E" w14:textId="612D2570" w:rsidR="00373C52" w:rsidRDefault="00AA445A">
          <w:pPr>
            <w:pStyle w:val="TOC2"/>
            <w:tabs>
              <w:tab w:val="left" w:pos="880"/>
              <w:tab w:val="right" w:leader="dot" w:pos="9350"/>
            </w:tabs>
            <w:rPr>
              <w:rFonts w:asciiTheme="minorHAnsi" w:hAnsiTheme="minorHAnsi" w:cstheme="minorBidi"/>
              <w:noProof/>
            </w:rPr>
          </w:pPr>
          <w:hyperlink w:anchor="_Toc53671169" w:history="1">
            <w:r w:rsidR="00373C52" w:rsidRPr="006B3EFD">
              <w:rPr>
                <w:rStyle w:val="Hyperlink"/>
                <w:rFonts w:cs="Segoe UI"/>
                <w:noProof/>
                <w14:scene3d>
                  <w14:camera w14:prst="orthographicFront"/>
                  <w14:lightRig w14:rig="threePt" w14:dir="t">
                    <w14:rot w14:lat="0" w14:lon="0" w14:rev="0"/>
                  </w14:lightRig>
                </w14:scene3d>
              </w:rPr>
              <w:t>2.1</w:t>
            </w:r>
            <w:r w:rsidR="00373C52">
              <w:rPr>
                <w:rFonts w:asciiTheme="minorHAnsi" w:hAnsiTheme="minorHAnsi" w:cstheme="minorBidi"/>
                <w:noProof/>
              </w:rPr>
              <w:tab/>
            </w:r>
            <w:r w:rsidR="00373C52" w:rsidRPr="006B3EFD">
              <w:rPr>
                <w:rStyle w:val="Hyperlink"/>
                <w:rFonts w:cs="Segoe UI"/>
                <w:noProof/>
              </w:rPr>
              <w:t>RFO Purpose</w:t>
            </w:r>
            <w:r w:rsidR="00373C52">
              <w:rPr>
                <w:noProof/>
                <w:webHidden/>
              </w:rPr>
              <w:tab/>
            </w:r>
            <w:r w:rsidR="00373C52">
              <w:rPr>
                <w:noProof/>
                <w:webHidden/>
              </w:rPr>
              <w:fldChar w:fldCharType="begin"/>
            </w:r>
            <w:r w:rsidR="00373C52">
              <w:rPr>
                <w:noProof/>
                <w:webHidden/>
              </w:rPr>
              <w:instrText xml:space="preserve"> PAGEREF _Toc53671169 \h </w:instrText>
            </w:r>
            <w:r w:rsidR="00373C52">
              <w:rPr>
                <w:noProof/>
                <w:webHidden/>
              </w:rPr>
            </w:r>
            <w:r w:rsidR="00373C52">
              <w:rPr>
                <w:noProof/>
                <w:webHidden/>
              </w:rPr>
              <w:fldChar w:fldCharType="separate"/>
            </w:r>
            <w:r w:rsidR="00373C52">
              <w:rPr>
                <w:noProof/>
                <w:webHidden/>
              </w:rPr>
              <w:t>3</w:t>
            </w:r>
            <w:r w:rsidR="00373C52">
              <w:rPr>
                <w:noProof/>
                <w:webHidden/>
              </w:rPr>
              <w:fldChar w:fldCharType="end"/>
            </w:r>
          </w:hyperlink>
        </w:p>
        <w:p w14:paraId="4C988E14" w14:textId="612843E2" w:rsidR="00373C52" w:rsidRDefault="00AA445A">
          <w:pPr>
            <w:pStyle w:val="TOC2"/>
            <w:tabs>
              <w:tab w:val="left" w:pos="880"/>
              <w:tab w:val="right" w:leader="dot" w:pos="9350"/>
            </w:tabs>
            <w:rPr>
              <w:rFonts w:asciiTheme="minorHAnsi" w:hAnsiTheme="minorHAnsi" w:cstheme="minorBidi"/>
              <w:noProof/>
            </w:rPr>
          </w:pPr>
          <w:hyperlink w:anchor="_Toc53671170" w:history="1">
            <w:r w:rsidR="00373C52" w:rsidRPr="006B3EFD">
              <w:rPr>
                <w:rStyle w:val="Hyperlink"/>
                <w:rFonts w:cs="Segoe UI"/>
                <w:noProof/>
                <w14:scene3d>
                  <w14:camera w14:prst="orthographicFront"/>
                  <w14:lightRig w14:rig="threePt" w14:dir="t">
                    <w14:rot w14:lat="0" w14:lon="0" w14:rev="0"/>
                  </w14:lightRig>
                </w14:scene3d>
              </w:rPr>
              <w:t>2.2</w:t>
            </w:r>
            <w:r w:rsidR="00373C52">
              <w:rPr>
                <w:rFonts w:asciiTheme="minorHAnsi" w:hAnsiTheme="minorHAnsi" w:cstheme="minorBidi"/>
                <w:noProof/>
              </w:rPr>
              <w:tab/>
            </w:r>
            <w:r w:rsidR="00373C52" w:rsidRPr="006B3EFD">
              <w:rPr>
                <w:rStyle w:val="Hyperlink"/>
                <w:rFonts w:cs="Segoe UI"/>
                <w:noProof/>
              </w:rPr>
              <w:t>Eligible Project, Products Sought, and Requirements</w:t>
            </w:r>
            <w:r w:rsidR="00373C52">
              <w:rPr>
                <w:noProof/>
                <w:webHidden/>
              </w:rPr>
              <w:tab/>
            </w:r>
            <w:r w:rsidR="00373C52">
              <w:rPr>
                <w:noProof/>
                <w:webHidden/>
              </w:rPr>
              <w:fldChar w:fldCharType="begin"/>
            </w:r>
            <w:r w:rsidR="00373C52">
              <w:rPr>
                <w:noProof/>
                <w:webHidden/>
              </w:rPr>
              <w:instrText xml:space="preserve"> PAGEREF _Toc53671170 \h </w:instrText>
            </w:r>
            <w:r w:rsidR="00373C52">
              <w:rPr>
                <w:noProof/>
                <w:webHidden/>
              </w:rPr>
            </w:r>
            <w:r w:rsidR="00373C52">
              <w:rPr>
                <w:noProof/>
                <w:webHidden/>
              </w:rPr>
              <w:fldChar w:fldCharType="separate"/>
            </w:r>
            <w:r w:rsidR="00373C52">
              <w:rPr>
                <w:noProof/>
                <w:webHidden/>
              </w:rPr>
              <w:t>3</w:t>
            </w:r>
            <w:r w:rsidR="00373C52">
              <w:rPr>
                <w:noProof/>
                <w:webHidden/>
              </w:rPr>
              <w:fldChar w:fldCharType="end"/>
            </w:r>
          </w:hyperlink>
        </w:p>
        <w:p w14:paraId="138F79E6" w14:textId="134B8335" w:rsidR="00373C52" w:rsidRDefault="00AA445A">
          <w:pPr>
            <w:pStyle w:val="TOC1"/>
            <w:tabs>
              <w:tab w:val="left" w:pos="440"/>
              <w:tab w:val="right" w:leader="dot" w:pos="9350"/>
            </w:tabs>
            <w:rPr>
              <w:rFonts w:asciiTheme="minorHAnsi" w:hAnsiTheme="minorHAnsi" w:cstheme="minorBidi"/>
              <w:noProof/>
            </w:rPr>
          </w:pPr>
          <w:hyperlink w:anchor="_Toc53671171" w:history="1">
            <w:r w:rsidR="00373C52" w:rsidRPr="006B3EFD">
              <w:rPr>
                <w:rStyle w:val="Hyperlink"/>
                <w:rFonts w:cs="Segoe UI"/>
                <w:noProof/>
              </w:rPr>
              <w:t>3</w:t>
            </w:r>
            <w:r w:rsidR="00373C52">
              <w:rPr>
                <w:rFonts w:asciiTheme="minorHAnsi" w:hAnsiTheme="minorHAnsi" w:cstheme="minorBidi"/>
                <w:noProof/>
              </w:rPr>
              <w:tab/>
            </w:r>
            <w:r w:rsidR="00373C52" w:rsidRPr="006B3EFD">
              <w:rPr>
                <w:rStyle w:val="Hyperlink"/>
                <w:rFonts w:cs="Segoe UI"/>
                <w:noProof/>
              </w:rPr>
              <w:t>RFO Milestones and Offer Submission</w:t>
            </w:r>
            <w:r w:rsidR="00373C52">
              <w:rPr>
                <w:noProof/>
                <w:webHidden/>
              </w:rPr>
              <w:tab/>
            </w:r>
            <w:r w:rsidR="00373C52">
              <w:rPr>
                <w:noProof/>
                <w:webHidden/>
              </w:rPr>
              <w:fldChar w:fldCharType="begin"/>
            </w:r>
            <w:r w:rsidR="00373C52">
              <w:rPr>
                <w:noProof/>
                <w:webHidden/>
              </w:rPr>
              <w:instrText xml:space="preserve"> PAGEREF _Toc53671171 \h </w:instrText>
            </w:r>
            <w:r w:rsidR="00373C52">
              <w:rPr>
                <w:noProof/>
                <w:webHidden/>
              </w:rPr>
            </w:r>
            <w:r w:rsidR="00373C52">
              <w:rPr>
                <w:noProof/>
                <w:webHidden/>
              </w:rPr>
              <w:fldChar w:fldCharType="separate"/>
            </w:r>
            <w:r w:rsidR="00373C52">
              <w:rPr>
                <w:noProof/>
                <w:webHidden/>
              </w:rPr>
              <w:t>5</w:t>
            </w:r>
            <w:r w:rsidR="00373C52">
              <w:rPr>
                <w:noProof/>
                <w:webHidden/>
              </w:rPr>
              <w:fldChar w:fldCharType="end"/>
            </w:r>
          </w:hyperlink>
        </w:p>
        <w:p w14:paraId="02441DDD" w14:textId="5612376E" w:rsidR="00373C52" w:rsidRDefault="00AA445A">
          <w:pPr>
            <w:pStyle w:val="TOC2"/>
            <w:tabs>
              <w:tab w:val="left" w:pos="880"/>
              <w:tab w:val="right" w:leader="dot" w:pos="9350"/>
            </w:tabs>
            <w:rPr>
              <w:rFonts w:asciiTheme="minorHAnsi" w:hAnsiTheme="minorHAnsi" w:cstheme="minorBidi"/>
              <w:noProof/>
            </w:rPr>
          </w:pPr>
          <w:hyperlink w:anchor="_Toc53671172" w:history="1">
            <w:r w:rsidR="00373C52" w:rsidRPr="006B3EFD">
              <w:rPr>
                <w:rStyle w:val="Hyperlink"/>
                <w:rFonts w:cs="Segoe UI"/>
                <w:noProof/>
                <w14:scene3d>
                  <w14:camera w14:prst="orthographicFront"/>
                  <w14:lightRig w14:rig="threePt" w14:dir="t">
                    <w14:rot w14:lat="0" w14:lon="0" w14:rev="0"/>
                  </w14:lightRig>
                </w14:scene3d>
              </w:rPr>
              <w:t>3.1</w:t>
            </w:r>
            <w:r w:rsidR="00373C52">
              <w:rPr>
                <w:rFonts w:asciiTheme="minorHAnsi" w:hAnsiTheme="minorHAnsi" w:cstheme="minorBidi"/>
                <w:noProof/>
              </w:rPr>
              <w:tab/>
            </w:r>
            <w:r w:rsidR="00373C52" w:rsidRPr="006B3EFD">
              <w:rPr>
                <w:rStyle w:val="Hyperlink"/>
                <w:rFonts w:cs="Segoe UI"/>
                <w:noProof/>
              </w:rPr>
              <w:t>Schedule</w:t>
            </w:r>
            <w:r w:rsidR="00373C52">
              <w:rPr>
                <w:noProof/>
                <w:webHidden/>
              </w:rPr>
              <w:tab/>
            </w:r>
            <w:r w:rsidR="00373C52">
              <w:rPr>
                <w:noProof/>
                <w:webHidden/>
              </w:rPr>
              <w:fldChar w:fldCharType="begin"/>
            </w:r>
            <w:r w:rsidR="00373C52">
              <w:rPr>
                <w:noProof/>
                <w:webHidden/>
              </w:rPr>
              <w:instrText xml:space="preserve"> PAGEREF _Toc53671172 \h </w:instrText>
            </w:r>
            <w:r w:rsidR="00373C52">
              <w:rPr>
                <w:noProof/>
                <w:webHidden/>
              </w:rPr>
            </w:r>
            <w:r w:rsidR="00373C52">
              <w:rPr>
                <w:noProof/>
                <w:webHidden/>
              </w:rPr>
              <w:fldChar w:fldCharType="separate"/>
            </w:r>
            <w:r w:rsidR="00373C52">
              <w:rPr>
                <w:noProof/>
                <w:webHidden/>
              </w:rPr>
              <w:t>5</w:t>
            </w:r>
            <w:r w:rsidR="00373C52">
              <w:rPr>
                <w:noProof/>
                <w:webHidden/>
              </w:rPr>
              <w:fldChar w:fldCharType="end"/>
            </w:r>
          </w:hyperlink>
        </w:p>
        <w:p w14:paraId="0A3A4855" w14:textId="3801C36E" w:rsidR="00373C52" w:rsidRDefault="00AA445A">
          <w:pPr>
            <w:pStyle w:val="TOC2"/>
            <w:tabs>
              <w:tab w:val="left" w:pos="880"/>
              <w:tab w:val="right" w:leader="dot" w:pos="9350"/>
            </w:tabs>
            <w:rPr>
              <w:rFonts w:asciiTheme="minorHAnsi" w:hAnsiTheme="minorHAnsi" w:cstheme="minorBidi"/>
              <w:noProof/>
            </w:rPr>
          </w:pPr>
          <w:hyperlink w:anchor="_Toc53671173" w:history="1">
            <w:r w:rsidR="00373C52" w:rsidRPr="006B3EFD">
              <w:rPr>
                <w:rStyle w:val="Hyperlink"/>
                <w:rFonts w:cs="Segoe UI"/>
                <w:noProof/>
                <w14:scene3d>
                  <w14:camera w14:prst="orthographicFront"/>
                  <w14:lightRig w14:rig="threePt" w14:dir="t">
                    <w14:rot w14:lat="0" w14:lon="0" w14:rev="0"/>
                  </w14:lightRig>
                </w14:scene3d>
              </w:rPr>
              <w:t>3.2</w:t>
            </w:r>
            <w:r w:rsidR="00373C52">
              <w:rPr>
                <w:rFonts w:asciiTheme="minorHAnsi" w:hAnsiTheme="minorHAnsi" w:cstheme="minorBidi"/>
                <w:noProof/>
              </w:rPr>
              <w:tab/>
            </w:r>
            <w:r w:rsidR="00373C52" w:rsidRPr="006B3EFD">
              <w:rPr>
                <w:rStyle w:val="Hyperlink"/>
                <w:rFonts w:cs="Segoe UI"/>
                <w:noProof/>
              </w:rPr>
              <w:t>Offerors’ Webinar</w:t>
            </w:r>
            <w:r w:rsidR="00373C52">
              <w:rPr>
                <w:noProof/>
                <w:webHidden/>
              </w:rPr>
              <w:tab/>
            </w:r>
            <w:r w:rsidR="00373C52">
              <w:rPr>
                <w:noProof/>
                <w:webHidden/>
              </w:rPr>
              <w:fldChar w:fldCharType="begin"/>
            </w:r>
            <w:r w:rsidR="00373C52">
              <w:rPr>
                <w:noProof/>
                <w:webHidden/>
              </w:rPr>
              <w:instrText xml:space="preserve"> PAGEREF _Toc53671173 \h </w:instrText>
            </w:r>
            <w:r w:rsidR="00373C52">
              <w:rPr>
                <w:noProof/>
                <w:webHidden/>
              </w:rPr>
            </w:r>
            <w:r w:rsidR="00373C52">
              <w:rPr>
                <w:noProof/>
                <w:webHidden/>
              </w:rPr>
              <w:fldChar w:fldCharType="separate"/>
            </w:r>
            <w:r w:rsidR="00373C52">
              <w:rPr>
                <w:noProof/>
                <w:webHidden/>
              </w:rPr>
              <w:t>6</w:t>
            </w:r>
            <w:r w:rsidR="00373C52">
              <w:rPr>
                <w:noProof/>
                <w:webHidden/>
              </w:rPr>
              <w:fldChar w:fldCharType="end"/>
            </w:r>
          </w:hyperlink>
        </w:p>
        <w:p w14:paraId="78F59C53" w14:textId="42790411" w:rsidR="00373C52" w:rsidRDefault="00AA445A">
          <w:pPr>
            <w:pStyle w:val="TOC2"/>
            <w:tabs>
              <w:tab w:val="left" w:pos="880"/>
              <w:tab w:val="right" w:leader="dot" w:pos="9350"/>
            </w:tabs>
            <w:rPr>
              <w:rFonts w:asciiTheme="minorHAnsi" w:hAnsiTheme="minorHAnsi" w:cstheme="minorBidi"/>
              <w:noProof/>
            </w:rPr>
          </w:pPr>
          <w:hyperlink w:anchor="_Toc53671174" w:history="1">
            <w:r w:rsidR="00373C52" w:rsidRPr="006B3EFD">
              <w:rPr>
                <w:rStyle w:val="Hyperlink"/>
                <w:rFonts w:cs="Segoe UI"/>
                <w:noProof/>
                <w14:scene3d>
                  <w14:camera w14:prst="orthographicFront"/>
                  <w14:lightRig w14:rig="threePt" w14:dir="t">
                    <w14:rot w14:lat="0" w14:lon="0" w14:rev="0"/>
                  </w14:lightRig>
                </w14:scene3d>
              </w:rPr>
              <w:t>3.3</w:t>
            </w:r>
            <w:r w:rsidR="00373C52">
              <w:rPr>
                <w:rFonts w:asciiTheme="minorHAnsi" w:hAnsiTheme="minorHAnsi" w:cstheme="minorBidi"/>
                <w:noProof/>
              </w:rPr>
              <w:tab/>
            </w:r>
            <w:r w:rsidR="00373C52" w:rsidRPr="006B3EFD">
              <w:rPr>
                <w:rStyle w:val="Hyperlink"/>
                <w:rFonts w:cs="Segoe UI"/>
                <w:noProof/>
              </w:rPr>
              <w:t>Submission and Posting of RFO Questions</w:t>
            </w:r>
            <w:r w:rsidR="00373C52">
              <w:rPr>
                <w:noProof/>
                <w:webHidden/>
              </w:rPr>
              <w:tab/>
            </w:r>
            <w:r w:rsidR="00373C52">
              <w:rPr>
                <w:noProof/>
                <w:webHidden/>
              </w:rPr>
              <w:fldChar w:fldCharType="begin"/>
            </w:r>
            <w:r w:rsidR="00373C52">
              <w:rPr>
                <w:noProof/>
                <w:webHidden/>
              </w:rPr>
              <w:instrText xml:space="preserve"> PAGEREF _Toc53671174 \h </w:instrText>
            </w:r>
            <w:r w:rsidR="00373C52">
              <w:rPr>
                <w:noProof/>
                <w:webHidden/>
              </w:rPr>
            </w:r>
            <w:r w:rsidR="00373C52">
              <w:rPr>
                <w:noProof/>
                <w:webHidden/>
              </w:rPr>
              <w:fldChar w:fldCharType="separate"/>
            </w:r>
            <w:r w:rsidR="00373C52">
              <w:rPr>
                <w:noProof/>
                <w:webHidden/>
              </w:rPr>
              <w:t>6</w:t>
            </w:r>
            <w:r w:rsidR="00373C52">
              <w:rPr>
                <w:noProof/>
                <w:webHidden/>
              </w:rPr>
              <w:fldChar w:fldCharType="end"/>
            </w:r>
          </w:hyperlink>
        </w:p>
        <w:p w14:paraId="017B1CE0" w14:textId="5F3331BD" w:rsidR="00373C52" w:rsidRDefault="00AA445A">
          <w:pPr>
            <w:pStyle w:val="TOC2"/>
            <w:tabs>
              <w:tab w:val="left" w:pos="880"/>
              <w:tab w:val="right" w:leader="dot" w:pos="9350"/>
            </w:tabs>
            <w:rPr>
              <w:rFonts w:asciiTheme="minorHAnsi" w:hAnsiTheme="minorHAnsi" w:cstheme="minorBidi"/>
              <w:noProof/>
            </w:rPr>
          </w:pPr>
          <w:hyperlink w:anchor="_Toc53671175" w:history="1">
            <w:r w:rsidR="00373C52" w:rsidRPr="006B3EFD">
              <w:rPr>
                <w:rStyle w:val="Hyperlink"/>
                <w:rFonts w:cs="Segoe UI"/>
                <w:noProof/>
                <w14:scene3d>
                  <w14:camera w14:prst="orthographicFront"/>
                  <w14:lightRig w14:rig="threePt" w14:dir="t">
                    <w14:rot w14:lat="0" w14:lon="0" w14:rev="0"/>
                  </w14:lightRig>
                </w14:scene3d>
              </w:rPr>
              <w:t>3.4</w:t>
            </w:r>
            <w:r w:rsidR="00373C52">
              <w:rPr>
                <w:rFonts w:asciiTheme="minorHAnsi" w:hAnsiTheme="minorHAnsi" w:cstheme="minorBidi"/>
                <w:noProof/>
              </w:rPr>
              <w:tab/>
            </w:r>
            <w:r w:rsidR="00373C52" w:rsidRPr="006B3EFD">
              <w:rPr>
                <w:rStyle w:val="Hyperlink"/>
                <w:rFonts w:cs="Segoe UI"/>
                <w:noProof/>
              </w:rPr>
              <w:t>Offer Submission</w:t>
            </w:r>
            <w:r w:rsidR="00373C52">
              <w:rPr>
                <w:noProof/>
                <w:webHidden/>
              </w:rPr>
              <w:tab/>
            </w:r>
            <w:r w:rsidR="00373C52">
              <w:rPr>
                <w:noProof/>
                <w:webHidden/>
              </w:rPr>
              <w:fldChar w:fldCharType="begin"/>
            </w:r>
            <w:r w:rsidR="00373C52">
              <w:rPr>
                <w:noProof/>
                <w:webHidden/>
              </w:rPr>
              <w:instrText xml:space="preserve"> PAGEREF _Toc53671175 \h </w:instrText>
            </w:r>
            <w:r w:rsidR="00373C52">
              <w:rPr>
                <w:noProof/>
                <w:webHidden/>
              </w:rPr>
            </w:r>
            <w:r w:rsidR="00373C52">
              <w:rPr>
                <w:noProof/>
                <w:webHidden/>
              </w:rPr>
              <w:fldChar w:fldCharType="separate"/>
            </w:r>
            <w:r w:rsidR="00373C52">
              <w:rPr>
                <w:noProof/>
                <w:webHidden/>
              </w:rPr>
              <w:t>6</w:t>
            </w:r>
            <w:r w:rsidR="00373C52">
              <w:rPr>
                <w:noProof/>
                <w:webHidden/>
              </w:rPr>
              <w:fldChar w:fldCharType="end"/>
            </w:r>
          </w:hyperlink>
        </w:p>
        <w:p w14:paraId="6B0F63F6" w14:textId="05E78DA6" w:rsidR="00373C52" w:rsidRDefault="00AA445A">
          <w:pPr>
            <w:pStyle w:val="TOC1"/>
            <w:tabs>
              <w:tab w:val="left" w:pos="440"/>
              <w:tab w:val="right" w:leader="dot" w:pos="9350"/>
            </w:tabs>
            <w:rPr>
              <w:rFonts w:asciiTheme="minorHAnsi" w:hAnsiTheme="minorHAnsi" w:cstheme="minorBidi"/>
              <w:noProof/>
            </w:rPr>
          </w:pPr>
          <w:hyperlink w:anchor="_Toc53671176" w:history="1">
            <w:r w:rsidR="00373C52" w:rsidRPr="006B3EFD">
              <w:rPr>
                <w:rStyle w:val="Hyperlink"/>
                <w:rFonts w:cs="Segoe UI"/>
                <w:noProof/>
              </w:rPr>
              <w:t>4</w:t>
            </w:r>
            <w:r w:rsidR="00373C52">
              <w:rPr>
                <w:rFonts w:asciiTheme="minorHAnsi" w:hAnsiTheme="minorHAnsi" w:cstheme="minorBidi"/>
                <w:noProof/>
              </w:rPr>
              <w:tab/>
            </w:r>
            <w:r w:rsidR="00373C52" w:rsidRPr="006B3EFD">
              <w:rPr>
                <w:rStyle w:val="Hyperlink"/>
                <w:rFonts w:cs="Segoe UI"/>
                <w:noProof/>
              </w:rPr>
              <w:t>Offer Evaluation</w:t>
            </w:r>
            <w:r w:rsidR="00373C52">
              <w:rPr>
                <w:noProof/>
                <w:webHidden/>
              </w:rPr>
              <w:tab/>
            </w:r>
            <w:r w:rsidR="00373C52">
              <w:rPr>
                <w:noProof/>
                <w:webHidden/>
              </w:rPr>
              <w:fldChar w:fldCharType="begin"/>
            </w:r>
            <w:r w:rsidR="00373C52">
              <w:rPr>
                <w:noProof/>
                <w:webHidden/>
              </w:rPr>
              <w:instrText xml:space="preserve"> PAGEREF _Toc53671176 \h </w:instrText>
            </w:r>
            <w:r w:rsidR="00373C52">
              <w:rPr>
                <w:noProof/>
                <w:webHidden/>
              </w:rPr>
            </w:r>
            <w:r w:rsidR="00373C52">
              <w:rPr>
                <w:noProof/>
                <w:webHidden/>
              </w:rPr>
              <w:fldChar w:fldCharType="separate"/>
            </w:r>
            <w:r w:rsidR="00373C52">
              <w:rPr>
                <w:noProof/>
                <w:webHidden/>
              </w:rPr>
              <w:t>7</w:t>
            </w:r>
            <w:r w:rsidR="00373C52">
              <w:rPr>
                <w:noProof/>
                <w:webHidden/>
              </w:rPr>
              <w:fldChar w:fldCharType="end"/>
            </w:r>
          </w:hyperlink>
        </w:p>
        <w:p w14:paraId="487AC31D" w14:textId="5F428CC8" w:rsidR="00373C52" w:rsidRDefault="00AA445A">
          <w:pPr>
            <w:pStyle w:val="TOC2"/>
            <w:tabs>
              <w:tab w:val="left" w:pos="880"/>
              <w:tab w:val="right" w:leader="dot" w:pos="9350"/>
            </w:tabs>
            <w:rPr>
              <w:rFonts w:asciiTheme="minorHAnsi" w:hAnsiTheme="minorHAnsi" w:cstheme="minorBidi"/>
              <w:noProof/>
            </w:rPr>
          </w:pPr>
          <w:hyperlink w:anchor="_Toc53671177" w:history="1">
            <w:r w:rsidR="00373C52" w:rsidRPr="006B3EFD">
              <w:rPr>
                <w:rStyle w:val="Hyperlink"/>
                <w:rFonts w:cs="Segoe UI"/>
                <w:noProof/>
                <w14:scene3d>
                  <w14:camera w14:prst="orthographicFront"/>
                  <w14:lightRig w14:rig="threePt" w14:dir="t">
                    <w14:rot w14:lat="0" w14:lon="0" w14:rev="0"/>
                  </w14:lightRig>
                </w14:scene3d>
              </w:rPr>
              <w:t>4.1</w:t>
            </w:r>
            <w:r w:rsidR="00373C52">
              <w:rPr>
                <w:rFonts w:asciiTheme="minorHAnsi" w:hAnsiTheme="minorHAnsi" w:cstheme="minorBidi"/>
                <w:noProof/>
              </w:rPr>
              <w:tab/>
            </w:r>
            <w:r w:rsidR="00373C52" w:rsidRPr="006B3EFD">
              <w:rPr>
                <w:rStyle w:val="Hyperlink"/>
                <w:rFonts w:cs="Segoe UI"/>
                <w:noProof/>
              </w:rPr>
              <w:t>Offer Requirements</w:t>
            </w:r>
            <w:r w:rsidR="00373C52">
              <w:rPr>
                <w:noProof/>
                <w:webHidden/>
              </w:rPr>
              <w:tab/>
            </w:r>
            <w:r w:rsidR="00373C52">
              <w:rPr>
                <w:noProof/>
                <w:webHidden/>
              </w:rPr>
              <w:fldChar w:fldCharType="begin"/>
            </w:r>
            <w:r w:rsidR="00373C52">
              <w:rPr>
                <w:noProof/>
                <w:webHidden/>
              </w:rPr>
              <w:instrText xml:space="preserve"> PAGEREF _Toc53671177 \h </w:instrText>
            </w:r>
            <w:r w:rsidR="00373C52">
              <w:rPr>
                <w:noProof/>
                <w:webHidden/>
              </w:rPr>
            </w:r>
            <w:r w:rsidR="00373C52">
              <w:rPr>
                <w:noProof/>
                <w:webHidden/>
              </w:rPr>
              <w:fldChar w:fldCharType="separate"/>
            </w:r>
            <w:r w:rsidR="00373C52">
              <w:rPr>
                <w:noProof/>
                <w:webHidden/>
              </w:rPr>
              <w:t>7</w:t>
            </w:r>
            <w:r w:rsidR="00373C52">
              <w:rPr>
                <w:noProof/>
                <w:webHidden/>
              </w:rPr>
              <w:fldChar w:fldCharType="end"/>
            </w:r>
          </w:hyperlink>
        </w:p>
        <w:p w14:paraId="289C0062" w14:textId="1DD2A881" w:rsidR="00373C52" w:rsidRDefault="00AA445A">
          <w:pPr>
            <w:pStyle w:val="TOC2"/>
            <w:tabs>
              <w:tab w:val="left" w:pos="880"/>
              <w:tab w:val="right" w:leader="dot" w:pos="9350"/>
            </w:tabs>
            <w:rPr>
              <w:rFonts w:asciiTheme="minorHAnsi" w:hAnsiTheme="minorHAnsi" w:cstheme="minorBidi"/>
              <w:noProof/>
            </w:rPr>
          </w:pPr>
          <w:hyperlink w:anchor="_Toc53671178" w:history="1">
            <w:r w:rsidR="00373C52" w:rsidRPr="006B3EFD">
              <w:rPr>
                <w:rStyle w:val="Hyperlink"/>
                <w:rFonts w:cs="Segoe UI"/>
                <w:noProof/>
                <w14:scene3d>
                  <w14:camera w14:prst="orthographicFront"/>
                  <w14:lightRig w14:rig="threePt" w14:dir="t">
                    <w14:rot w14:lat="0" w14:lon="0" w14:rev="0"/>
                  </w14:lightRig>
                </w14:scene3d>
              </w:rPr>
              <w:t>4.2</w:t>
            </w:r>
            <w:r w:rsidR="00373C52">
              <w:rPr>
                <w:rFonts w:asciiTheme="minorHAnsi" w:hAnsiTheme="minorHAnsi" w:cstheme="minorBidi"/>
                <w:noProof/>
              </w:rPr>
              <w:tab/>
            </w:r>
            <w:r w:rsidR="00373C52" w:rsidRPr="006B3EFD">
              <w:rPr>
                <w:rStyle w:val="Hyperlink"/>
                <w:rFonts w:cs="Segoe UI"/>
                <w:noProof/>
              </w:rPr>
              <w:t>Evaluation and Shortlisting Process</w:t>
            </w:r>
            <w:r w:rsidR="00373C52">
              <w:rPr>
                <w:noProof/>
                <w:webHidden/>
              </w:rPr>
              <w:tab/>
            </w:r>
            <w:r w:rsidR="00373C52">
              <w:rPr>
                <w:noProof/>
                <w:webHidden/>
              </w:rPr>
              <w:fldChar w:fldCharType="begin"/>
            </w:r>
            <w:r w:rsidR="00373C52">
              <w:rPr>
                <w:noProof/>
                <w:webHidden/>
              </w:rPr>
              <w:instrText xml:space="preserve"> PAGEREF _Toc53671178 \h </w:instrText>
            </w:r>
            <w:r w:rsidR="00373C52">
              <w:rPr>
                <w:noProof/>
                <w:webHidden/>
              </w:rPr>
            </w:r>
            <w:r w:rsidR="00373C52">
              <w:rPr>
                <w:noProof/>
                <w:webHidden/>
              </w:rPr>
              <w:fldChar w:fldCharType="separate"/>
            </w:r>
            <w:r w:rsidR="00373C52">
              <w:rPr>
                <w:noProof/>
                <w:webHidden/>
              </w:rPr>
              <w:t>7</w:t>
            </w:r>
            <w:r w:rsidR="00373C52">
              <w:rPr>
                <w:noProof/>
                <w:webHidden/>
              </w:rPr>
              <w:fldChar w:fldCharType="end"/>
            </w:r>
          </w:hyperlink>
        </w:p>
        <w:p w14:paraId="03C78912" w14:textId="77DEB46B" w:rsidR="00373C52" w:rsidRDefault="00AA445A">
          <w:pPr>
            <w:pStyle w:val="TOC3"/>
            <w:tabs>
              <w:tab w:val="left" w:pos="1320"/>
              <w:tab w:val="right" w:leader="dot" w:pos="9350"/>
            </w:tabs>
            <w:rPr>
              <w:rFonts w:asciiTheme="minorHAnsi" w:hAnsiTheme="minorHAnsi" w:cstheme="minorBidi"/>
              <w:noProof/>
            </w:rPr>
          </w:pPr>
          <w:hyperlink w:anchor="_Toc53671179" w:history="1">
            <w:r w:rsidR="00373C52" w:rsidRPr="006B3EFD">
              <w:rPr>
                <w:rStyle w:val="Hyperlink"/>
                <w:rFonts w:cs="Segoe UI"/>
                <w:noProof/>
                <w14:scene3d>
                  <w14:camera w14:prst="orthographicFront"/>
                  <w14:lightRig w14:rig="threePt" w14:dir="t">
                    <w14:rot w14:lat="0" w14:lon="0" w14:rev="0"/>
                  </w14:lightRig>
                </w14:scene3d>
              </w:rPr>
              <w:t>4.2.1</w:t>
            </w:r>
            <w:r w:rsidR="00373C52">
              <w:rPr>
                <w:rFonts w:asciiTheme="minorHAnsi" w:hAnsiTheme="minorHAnsi" w:cstheme="minorBidi"/>
                <w:noProof/>
              </w:rPr>
              <w:tab/>
            </w:r>
            <w:r w:rsidR="00373C52" w:rsidRPr="006B3EFD">
              <w:rPr>
                <w:rStyle w:val="Hyperlink"/>
                <w:rFonts w:cs="Segoe UI"/>
                <w:noProof/>
              </w:rPr>
              <w:t>Phases of Offer Evaluation</w:t>
            </w:r>
            <w:r w:rsidR="00373C52">
              <w:rPr>
                <w:noProof/>
                <w:webHidden/>
              </w:rPr>
              <w:tab/>
            </w:r>
            <w:r w:rsidR="00373C52">
              <w:rPr>
                <w:noProof/>
                <w:webHidden/>
              </w:rPr>
              <w:fldChar w:fldCharType="begin"/>
            </w:r>
            <w:r w:rsidR="00373C52">
              <w:rPr>
                <w:noProof/>
                <w:webHidden/>
              </w:rPr>
              <w:instrText xml:space="preserve"> PAGEREF _Toc53671179 \h </w:instrText>
            </w:r>
            <w:r w:rsidR="00373C52">
              <w:rPr>
                <w:noProof/>
                <w:webHidden/>
              </w:rPr>
            </w:r>
            <w:r w:rsidR="00373C52">
              <w:rPr>
                <w:noProof/>
                <w:webHidden/>
              </w:rPr>
              <w:fldChar w:fldCharType="separate"/>
            </w:r>
            <w:r w:rsidR="00373C52">
              <w:rPr>
                <w:noProof/>
                <w:webHidden/>
              </w:rPr>
              <w:t>7</w:t>
            </w:r>
            <w:r w:rsidR="00373C52">
              <w:rPr>
                <w:noProof/>
                <w:webHidden/>
              </w:rPr>
              <w:fldChar w:fldCharType="end"/>
            </w:r>
          </w:hyperlink>
        </w:p>
        <w:p w14:paraId="18E2265F" w14:textId="2EDD4E1F" w:rsidR="00373C52" w:rsidRDefault="00AA445A">
          <w:pPr>
            <w:pStyle w:val="TOC2"/>
            <w:tabs>
              <w:tab w:val="left" w:pos="880"/>
              <w:tab w:val="right" w:leader="dot" w:pos="9350"/>
            </w:tabs>
            <w:rPr>
              <w:rFonts w:asciiTheme="minorHAnsi" w:hAnsiTheme="minorHAnsi" w:cstheme="minorBidi"/>
              <w:noProof/>
            </w:rPr>
          </w:pPr>
          <w:hyperlink w:anchor="_Toc53671180" w:history="1">
            <w:r w:rsidR="00373C52" w:rsidRPr="006B3EFD">
              <w:rPr>
                <w:rStyle w:val="Hyperlink"/>
                <w:rFonts w:cs="Segoe UI"/>
                <w:noProof/>
                <w14:scene3d>
                  <w14:camera w14:prst="orthographicFront"/>
                  <w14:lightRig w14:rig="threePt" w14:dir="t">
                    <w14:rot w14:lat="0" w14:lon="0" w14:rev="0"/>
                  </w14:lightRig>
                </w14:scene3d>
              </w:rPr>
              <w:t>4.3</w:t>
            </w:r>
            <w:r w:rsidR="00373C52">
              <w:rPr>
                <w:rFonts w:asciiTheme="minorHAnsi" w:hAnsiTheme="minorHAnsi" w:cstheme="minorBidi"/>
                <w:noProof/>
              </w:rPr>
              <w:tab/>
            </w:r>
            <w:r w:rsidR="00373C52" w:rsidRPr="006B3EFD">
              <w:rPr>
                <w:rStyle w:val="Hyperlink"/>
                <w:rFonts w:cs="Segoe UI"/>
                <w:noProof/>
              </w:rPr>
              <w:t>Shortlisting and Exclusivity Agreement</w:t>
            </w:r>
            <w:r w:rsidR="00373C52">
              <w:rPr>
                <w:noProof/>
                <w:webHidden/>
              </w:rPr>
              <w:tab/>
            </w:r>
            <w:r w:rsidR="00373C52">
              <w:rPr>
                <w:noProof/>
                <w:webHidden/>
              </w:rPr>
              <w:fldChar w:fldCharType="begin"/>
            </w:r>
            <w:r w:rsidR="00373C52">
              <w:rPr>
                <w:noProof/>
                <w:webHidden/>
              </w:rPr>
              <w:instrText xml:space="preserve"> PAGEREF _Toc53671180 \h </w:instrText>
            </w:r>
            <w:r w:rsidR="00373C52">
              <w:rPr>
                <w:noProof/>
                <w:webHidden/>
              </w:rPr>
            </w:r>
            <w:r w:rsidR="00373C52">
              <w:rPr>
                <w:noProof/>
                <w:webHidden/>
              </w:rPr>
              <w:fldChar w:fldCharType="separate"/>
            </w:r>
            <w:r w:rsidR="00373C52">
              <w:rPr>
                <w:noProof/>
                <w:webHidden/>
              </w:rPr>
              <w:t>9</w:t>
            </w:r>
            <w:r w:rsidR="00373C52">
              <w:rPr>
                <w:noProof/>
                <w:webHidden/>
              </w:rPr>
              <w:fldChar w:fldCharType="end"/>
            </w:r>
          </w:hyperlink>
        </w:p>
        <w:p w14:paraId="36E6D225" w14:textId="3A7D7D87" w:rsidR="00373C52" w:rsidRDefault="00AA445A">
          <w:pPr>
            <w:pStyle w:val="TOC1"/>
            <w:tabs>
              <w:tab w:val="left" w:pos="440"/>
              <w:tab w:val="right" w:leader="dot" w:pos="9350"/>
            </w:tabs>
            <w:rPr>
              <w:rFonts w:asciiTheme="minorHAnsi" w:hAnsiTheme="minorHAnsi" w:cstheme="minorBidi"/>
              <w:noProof/>
            </w:rPr>
          </w:pPr>
          <w:hyperlink w:anchor="_Toc53671181" w:history="1">
            <w:r w:rsidR="00373C52" w:rsidRPr="006B3EFD">
              <w:rPr>
                <w:rStyle w:val="Hyperlink"/>
                <w:rFonts w:cs="Segoe UI"/>
                <w:noProof/>
              </w:rPr>
              <w:t>5</w:t>
            </w:r>
            <w:r w:rsidR="00373C52">
              <w:rPr>
                <w:rFonts w:asciiTheme="minorHAnsi" w:hAnsiTheme="minorHAnsi" w:cstheme="minorBidi"/>
                <w:noProof/>
              </w:rPr>
              <w:tab/>
            </w:r>
            <w:r w:rsidR="00373C52" w:rsidRPr="006B3EFD">
              <w:rPr>
                <w:rStyle w:val="Hyperlink"/>
                <w:rFonts w:cs="Segoe UI"/>
                <w:noProof/>
              </w:rPr>
              <w:t>Miscellaneous RFO Matters</w:t>
            </w:r>
            <w:r w:rsidR="00373C52">
              <w:rPr>
                <w:noProof/>
                <w:webHidden/>
              </w:rPr>
              <w:tab/>
            </w:r>
            <w:r w:rsidR="00373C52">
              <w:rPr>
                <w:noProof/>
                <w:webHidden/>
              </w:rPr>
              <w:fldChar w:fldCharType="begin"/>
            </w:r>
            <w:r w:rsidR="00373C52">
              <w:rPr>
                <w:noProof/>
                <w:webHidden/>
              </w:rPr>
              <w:instrText xml:space="preserve"> PAGEREF _Toc53671181 \h </w:instrText>
            </w:r>
            <w:r w:rsidR="00373C52">
              <w:rPr>
                <w:noProof/>
                <w:webHidden/>
              </w:rPr>
            </w:r>
            <w:r w:rsidR="00373C52">
              <w:rPr>
                <w:noProof/>
                <w:webHidden/>
              </w:rPr>
              <w:fldChar w:fldCharType="separate"/>
            </w:r>
            <w:r w:rsidR="00373C52">
              <w:rPr>
                <w:noProof/>
                <w:webHidden/>
              </w:rPr>
              <w:t>10</w:t>
            </w:r>
            <w:r w:rsidR="00373C52">
              <w:rPr>
                <w:noProof/>
                <w:webHidden/>
              </w:rPr>
              <w:fldChar w:fldCharType="end"/>
            </w:r>
          </w:hyperlink>
        </w:p>
        <w:p w14:paraId="5018A1CB" w14:textId="2A0FDD85" w:rsidR="00373C52" w:rsidRDefault="00AA445A">
          <w:pPr>
            <w:pStyle w:val="TOC1"/>
            <w:tabs>
              <w:tab w:val="left" w:pos="1540"/>
              <w:tab w:val="right" w:leader="dot" w:pos="9350"/>
            </w:tabs>
            <w:rPr>
              <w:rFonts w:asciiTheme="minorHAnsi" w:hAnsiTheme="minorHAnsi" w:cstheme="minorBidi"/>
              <w:noProof/>
            </w:rPr>
          </w:pPr>
          <w:hyperlink w:anchor="_Toc53671182" w:history="1">
            <w:r w:rsidR="00373C52" w:rsidRPr="006B3EFD">
              <w:rPr>
                <w:rStyle w:val="Hyperlink"/>
                <w:rFonts w:ascii="Verdana" w:eastAsia="Verdana" w:hAnsi="Verdana" w:cs="Verdana"/>
                <w:noProof/>
              </w:rPr>
              <w:t>Appendix A</w:t>
            </w:r>
            <w:r w:rsidR="00373C52">
              <w:rPr>
                <w:rFonts w:asciiTheme="minorHAnsi" w:hAnsiTheme="minorHAnsi" w:cstheme="minorBidi"/>
                <w:noProof/>
              </w:rPr>
              <w:tab/>
            </w:r>
            <w:r w:rsidR="00373C52" w:rsidRPr="006B3EFD">
              <w:rPr>
                <w:rStyle w:val="Hyperlink"/>
                <w:rFonts w:ascii="Verdana" w:eastAsia="Verdana" w:hAnsi="Verdana" w:cs="Verdana"/>
                <w:noProof/>
              </w:rPr>
              <w:t>Offer Form</w:t>
            </w:r>
            <w:r w:rsidR="00373C52">
              <w:rPr>
                <w:noProof/>
                <w:webHidden/>
              </w:rPr>
              <w:tab/>
            </w:r>
            <w:r w:rsidR="00373C52">
              <w:rPr>
                <w:noProof/>
                <w:webHidden/>
              </w:rPr>
              <w:fldChar w:fldCharType="begin"/>
            </w:r>
            <w:r w:rsidR="00373C52">
              <w:rPr>
                <w:noProof/>
                <w:webHidden/>
              </w:rPr>
              <w:instrText xml:space="preserve"> PAGEREF _Toc53671182 \h </w:instrText>
            </w:r>
            <w:r w:rsidR="00373C52">
              <w:rPr>
                <w:noProof/>
                <w:webHidden/>
              </w:rPr>
            </w:r>
            <w:r w:rsidR="00373C52">
              <w:rPr>
                <w:noProof/>
                <w:webHidden/>
              </w:rPr>
              <w:fldChar w:fldCharType="separate"/>
            </w:r>
            <w:r w:rsidR="00373C52">
              <w:rPr>
                <w:noProof/>
                <w:webHidden/>
              </w:rPr>
              <w:t>11</w:t>
            </w:r>
            <w:r w:rsidR="00373C52">
              <w:rPr>
                <w:noProof/>
                <w:webHidden/>
              </w:rPr>
              <w:fldChar w:fldCharType="end"/>
            </w:r>
          </w:hyperlink>
        </w:p>
        <w:p w14:paraId="5C03C61B" w14:textId="51F4B96E" w:rsidR="00373C52" w:rsidRDefault="00AA445A">
          <w:pPr>
            <w:pStyle w:val="TOC1"/>
            <w:tabs>
              <w:tab w:val="left" w:pos="1540"/>
              <w:tab w:val="right" w:leader="dot" w:pos="9350"/>
            </w:tabs>
            <w:rPr>
              <w:rFonts w:asciiTheme="minorHAnsi" w:hAnsiTheme="minorHAnsi" w:cstheme="minorBidi"/>
              <w:noProof/>
            </w:rPr>
          </w:pPr>
          <w:hyperlink w:anchor="_Toc53671183" w:history="1">
            <w:r w:rsidR="00373C52" w:rsidRPr="006B3EFD">
              <w:rPr>
                <w:rStyle w:val="Hyperlink"/>
                <w:rFonts w:ascii="Verdana" w:eastAsia="Verdana" w:hAnsi="Verdana" w:cs="Verdana"/>
                <w:noProof/>
              </w:rPr>
              <w:t>Appendix B</w:t>
            </w:r>
            <w:r w:rsidR="00373C52">
              <w:rPr>
                <w:rFonts w:asciiTheme="minorHAnsi" w:hAnsiTheme="minorHAnsi" w:cstheme="minorBidi"/>
                <w:noProof/>
              </w:rPr>
              <w:tab/>
            </w:r>
            <w:r w:rsidR="00373C52" w:rsidRPr="006B3EFD">
              <w:rPr>
                <w:rStyle w:val="Hyperlink"/>
                <w:rFonts w:ascii="Verdana" w:eastAsia="Verdana" w:hAnsi="Verdana" w:cs="Verdana"/>
                <w:noProof/>
              </w:rPr>
              <w:t>Proforma Term Sheet</w:t>
            </w:r>
            <w:r w:rsidR="00373C52">
              <w:rPr>
                <w:noProof/>
                <w:webHidden/>
              </w:rPr>
              <w:tab/>
            </w:r>
            <w:r w:rsidR="00373C52">
              <w:rPr>
                <w:noProof/>
                <w:webHidden/>
              </w:rPr>
              <w:fldChar w:fldCharType="begin"/>
            </w:r>
            <w:r w:rsidR="00373C52">
              <w:rPr>
                <w:noProof/>
                <w:webHidden/>
              </w:rPr>
              <w:instrText xml:space="preserve"> PAGEREF _Toc53671183 \h </w:instrText>
            </w:r>
            <w:r w:rsidR="00373C52">
              <w:rPr>
                <w:noProof/>
                <w:webHidden/>
              </w:rPr>
            </w:r>
            <w:r w:rsidR="00373C52">
              <w:rPr>
                <w:noProof/>
                <w:webHidden/>
              </w:rPr>
              <w:fldChar w:fldCharType="separate"/>
            </w:r>
            <w:r w:rsidR="00373C52">
              <w:rPr>
                <w:noProof/>
                <w:webHidden/>
              </w:rPr>
              <w:t>12</w:t>
            </w:r>
            <w:r w:rsidR="00373C52">
              <w:rPr>
                <w:noProof/>
                <w:webHidden/>
              </w:rPr>
              <w:fldChar w:fldCharType="end"/>
            </w:r>
          </w:hyperlink>
        </w:p>
        <w:p w14:paraId="17D3E017" w14:textId="403D0F89" w:rsidR="00373C52" w:rsidRDefault="00AA445A">
          <w:pPr>
            <w:pStyle w:val="TOC1"/>
            <w:tabs>
              <w:tab w:val="left" w:pos="1760"/>
              <w:tab w:val="right" w:leader="dot" w:pos="9350"/>
            </w:tabs>
            <w:rPr>
              <w:rFonts w:asciiTheme="minorHAnsi" w:hAnsiTheme="minorHAnsi" w:cstheme="minorBidi"/>
              <w:noProof/>
            </w:rPr>
          </w:pPr>
          <w:hyperlink w:anchor="_Toc53671184" w:history="1">
            <w:r w:rsidR="00373C52" w:rsidRPr="006B3EFD">
              <w:rPr>
                <w:rStyle w:val="Hyperlink"/>
                <w:rFonts w:ascii="Verdana" w:hAnsi="Verdana"/>
                <w:noProof/>
              </w:rPr>
              <w:t xml:space="preserve">Appendix C </w:t>
            </w:r>
            <w:r w:rsidR="001D72D5">
              <w:rPr>
                <w:rFonts w:asciiTheme="minorHAnsi" w:hAnsiTheme="minorHAnsi" w:cstheme="minorBidi"/>
                <w:noProof/>
              </w:rPr>
              <w:t xml:space="preserve">    </w:t>
            </w:r>
            <w:r w:rsidR="00373C52" w:rsidRPr="006B3EFD">
              <w:rPr>
                <w:rStyle w:val="Hyperlink"/>
                <w:rFonts w:ascii="Verdana" w:hAnsi="Verdana"/>
                <w:noProof/>
              </w:rPr>
              <w:t>Reservation of Rights</w:t>
            </w:r>
            <w:r w:rsidR="00373C52">
              <w:rPr>
                <w:noProof/>
                <w:webHidden/>
              </w:rPr>
              <w:tab/>
            </w:r>
            <w:r w:rsidR="00373C52">
              <w:rPr>
                <w:noProof/>
                <w:webHidden/>
              </w:rPr>
              <w:fldChar w:fldCharType="begin"/>
            </w:r>
            <w:r w:rsidR="00373C52">
              <w:rPr>
                <w:noProof/>
                <w:webHidden/>
              </w:rPr>
              <w:instrText xml:space="preserve"> PAGEREF _Toc53671184 \h </w:instrText>
            </w:r>
            <w:r w:rsidR="00373C52">
              <w:rPr>
                <w:noProof/>
                <w:webHidden/>
              </w:rPr>
            </w:r>
            <w:r w:rsidR="00373C52">
              <w:rPr>
                <w:noProof/>
                <w:webHidden/>
              </w:rPr>
              <w:fldChar w:fldCharType="separate"/>
            </w:r>
            <w:r w:rsidR="00373C52">
              <w:rPr>
                <w:noProof/>
                <w:webHidden/>
              </w:rPr>
              <w:t>26</w:t>
            </w:r>
            <w:r w:rsidR="00373C52">
              <w:rPr>
                <w:noProof/>
                <w:webHidden/>
              </w:rPr>
              <w:fldChar w:fldCharType="end"/>
            </w:r>
          </w:hyperlink>
        </w:p>
        <w:p w14:paraId="420CA7C9" w14:textId="36488382" w:rsidR="007A736B" w:rsidRPr="00DF07F8" w:rsidRDefault="00EA7E67">
          <w:pPr>
            <w:pBdr>
              <w:top w:val="nil"/>
              <w:left w:val="nil"/>
              <w:bottom w:val="nil"/>
              <w:right w:val="nil"/>
              <w:between w:val="nil"/>
            </w:pBdr>
            <w:tabs>
              <w:tab w:val="left" w:pos="440"/>
              <w:tab w:val="right" w:pos="9350"/>
            </w:tabs>
            <w:spacing w:after="100"/>
            <w:rPr>
              <w:rFonts w:cs="Segoe UI"/>
            </w:rPr>
          </w:pPr>
          <w:r w:rsidRPr="00DF07F8">
            <w:rPr>
              <w:rFonts w:cs="Segoe UI"/>
              <w:b/>
              <w:bCs/>
              <w:noProof/>
              <w:sz w:val="20"/>
              <w:szCs w:val="20"/>
            </w:rPr>
            <w:fldChar w:fldCharType="end"/>
          </w:r>
        </w:p>
      </w:sdtContent>
    </w:sdt>
    <w:p w14:paraId="0000002C" w14:textId="6CD8E495" w:rsidR="000410F2" w:rsidRPr="00DF07F8" w:rsidRDefault="000410F2" w:rsidP="00883F82">
      <w:pPr>
        <w:pStyle w:val="TOC1"/>
        <w:tabs>
          <w:tab w:val="left" w:pos="1540"/>
          <w:tab w:val="right" w:leader="dot" w:pos="10670"/>
        </w:tabs>
        <w:spacing w:after="120"/>
        <w:rPr>
          <w:rFonts w:cs="Segoe UI"/>
          <w:b/>
        </w:rPr>
      </w:pPr>
    </w:p>
    <w:p w14:paraId="0000002D" w14:textId="77777777" w:rsidR="000410F2" w:rsidRPr="00DF07F8" w:rsidRDefault="00E62EC9">
      <w:pPr>
        <w:rPr>
          <w:rFonts w:cs="Segoe UI"/>
          <w:b/>
          <w:color w:val="2E74B5" w:themeColor="accent1" w:themeShade="BF"/>
          <w:sz w:val="36"/>
        </w:rPr>
      </w:pPr>
      <w:r w:rsidRPr="00DF07F8">
        <w:rPr>
          <w:rFonts w:cs="Segoe UI"/>
        </w:rPr>
        <w:br w:type="page"/>
      </w:r>
    </w:p>
    <w:p w14:paraId="0000002E" w14:textId="77777777" w:rsidR="000410F2" w:rsidRPr="00DF07F8" w:rsidRDefault="00E62EC9" w:rsidP="00701A9D">
      <w:pPr>
        <w:pStyle w:val="Heading1"/>
        <w:spacing w:after="120"/>
        <w:rPr>
          <w:rFonts w:cs="Segoe UI"/>
          <w:b w:val="0"/>
        </w:rPr>
      </w:pPr>
      <w:bookmarkStart w:id="0" w:name="_heading=h.gjdgxs" w:colFirst="0" w:colLast="0"/>
      <w:bookmarkStart w:id="1" w:name="_Toc53671163"/>
      <w:bookmarkEnd w:id="0"/>
      <w:r w:rsidRPr="00DF07F8">
        <w:rPr>
          <w:rFonts w:cs="Segoe UI"/>
        </w:rPr>
        <w:lastRenderedPageBreak/>
        <w:t>General Information</w:t>
      </w:r>
      <w:bookmarkEnd w:id="1"/>
    </w:p>
    <w:p w14:paraId="0000002F" w14:textId="77777777" w:rsidR="000410F2" w:rsidRPr="00DF07F8" w:rsidRDefault="00E62EC9" w:rsidP="00701A9D">
      <w:pPr>
        <w:pStyle w:val="Heading2"/>
        <w:spacing w:after="120"/>
        <w:rPr>
          <w:rFonts w:cs="Segoe UI"/>
        </w:rPr>
      </w:pPr>
      <w:bookmarkStart w:id="2" w:name="_heading=h.30j0zll" w:colFirst="0" w:colLast="0"/>
      <w:bookmarkStart w:id="3" w:name="_Toc5787360"/>
      <w:bookmarkStart w:id="4" w:name="_Toc53671164"/>
      <w:bookmarkEnd w:id="2"/>
      <w:r w:rsidRPr="00DF07F8">
        <w:rPr>
          <w:rFonts w:cs="Segoe UI"/>
        </w:rPr>
        <w:t>Introduction &amp; Purpose</w:t>
      </w:r>
      <w:bookmarkEnd w:id="3"/>
      <w:bookmarkEnd w:id="4"/>
    </w:p>
    <w:p w14:paraId="00000030" w14:textId="4272E044" w:rsidR="000410F2" w:rsidRPr="00DF07F8" w:rsidRDefault="5428D94A">
      <w:pPr>
        <w:rPr>
          <w:rFonts w:cs="Segoe UI"/>
        </w:rPr>
      </w:pPr>
      <w:r w:rsidRPr="00DF07F8">
        <w:rPr>
          <w:rFonts w:cs="Segoe UI"/>
        </w:rPr>
        <w:t xml:space="preserve">Central Coast Community Energy, CleanPowerSF, Marin Clean Energy, Peninsula Clean Energy, Redwood Coast Energy Authority, San Jose Clean Energy, Silicon Valley Clean Energy, </w:t>
      </w:r>
      <w:r w:rsidR="003C0DB0" w:rsidRPr="00DF07F8">
        <w:rPr>
          <w:rFonts w:cs="Segoe UI"/>
        </w:rPr>
        <w:t xml:space="preserve">and </w:t>
      </w:r>
      <w:r w:rsidRPr="00DF07F8">
        <w:rPr>
          <w:rFonts w:cs="Segoe UI"/>
        </w:rPr>
        <w:t>Sonoma Clean Power</w:t>
      </w:r>
      <w:r w:rsidR="003C0DB0" w:rsidRPr="00DF07F8">
        <w:rPr>
          <w:rFonts w:cs="Segoe UI"/>
        </w:rPr>
        <w:t xml:space="preserve"> </w:t>
      </w:r>
      <w:r w:rsidRPr="00DF07F8">
        <w:rPr>
          <w:rFonts w:cs="Segoe UI"/>
        </w:rPr>
        <w:t>(collectively, the “Joint CCAs”) are seeking to procure long duration energy storage (“LDS”) to cost effectively enhance the integration of their respective renewable energy portfolios into the California Independent System Operator (“CAISO”) grid and to aid in meeting California’s aggressive greenhouse gas reduction targets by 2030 as outlined in the California Public Utilities Commission’s (“CPUC”) 2021-2030 Integrated Resource Plan Reference System Plan for the 38 and 46 million metric tonnes (“MMT”) reduction targets.</w:t>
      </w:r>
    </w:p>
    <w:p w14:paraId="00000031" w14:textId="59172998" w:rsidR="000410F2" w:rsidRPr="00DF07F8" w:rsidRDefault="00E62EC9">
      <w:pPr>
        <w:rPr>
          <w:rFonts w:cs="Segoe UI"/>
        </w:rPr>
      </w:pPr>
      <w:r w:rsidRPr="00DF07F8">
        <w:rPr>
          <w:rFonts w:cs="Segoe UI"/>
        </w:rPr>
        <w:t>Information specific to each of the CCAs listed above can be</w:t>
      </w:r>
      <w:r w:rsidR="00367AA6">
        <w:rPr>
          <w:rFonts w:cs="Segoe UI"/>
        </w:rPr>
        <w:t xml:space="preserve"> found </w:t>
      </w:r>
      <w:hyperlink r:id="rId9" w:history="1">
        <w:r w:rsidR="00367AA6" w:rsidRPr="00367AA6">
          <w:rPr>
            <w:rStyle w:val="Hyperlink"/>
            <w:rFonts w:cs="Segoe UI"/>
          </w:rPr>
          <w:t>here</w:t>
        </w:r>
      </w:hyperlink>
      <w:r w:rsidR="00367AA6">
        <w:rPr>
          <w:rFonts w:cs="Segoe UI"/>
        </w:rPr>
        <w:t>.</w:t>
      </w:r>
    </w:p>
    <w:p w14:paraId="00000032" w14:textId="5A345C7E" w:rsidR="000410F2" w:rsidRPr="00DF07F8" w:rsidRDefault="5428D94A">
      <w:pPr>
        <w:rPr>
          <w:rFonts w:cs="Segoe UI"/>
        </w:rPr>
      </w:pPr>
      <w:r w:rsidRPr="00DF07F8">
        <w:rPr>
          <w:rFonts w:cs="Segoe UI"/>
        </w:rPr>
        <w:t xml:space="preserve">The Joint CCAs hereby issue this Request for Offers (“Joint RFO” or “RFO”) for the sale of LDS capacity and energy consistent with the terms and provisions in this RFO. The Joint CCAs are seeking to acquire </w:t>
      </w:r>
      <w:r w:rsidR="008B15EF" w:rsidRPr="00DF07F8">
        <w:rPr>
          <w:rFonts w:cs="Segoe UI"/>
        </w:rPr>
        <w:t xml:space="preserve">through one or more LDS Projects </w:t>
      </w:r>
      <w:r w:rsidRPr="00DF07F8">
        <w:rPr>
          <w:rFonts w:cs="Segoe UI"/>
        </w:rPr>
        <w:t xml:space="preserve">up to 500 MWs of Capacity, Energy, and any associated Ancillary Products and Resource Adequacy (“Full Toll”) and/or simply Resource Adequacy (“RA Only”), with deliveries beginning no later than </w:t>
      </w:r>
      <w:r w:rsidR="00811EA4">
        <w:rPr>
          <w:rFonts w:cs="Segoe UI"/>
        </w:rPr>
        <w:t>June 1,</w:t>
      </w:r>
      <w:r w:rsidRPr="00DF07F8">
        <w:rPr>
          <w:rFonts w:cs="Segoe UI"/>
        </w:rPr>
        <w:t xml:space="preserve"> 2026. </w:t>
      </w:r>
    </w:p>
    <w:p w14:paraId="00000033" w14:textId="77777777" w:rsidR="000410F2" w:rsidRPr="00DF07F8" w:rsidRDefault="00E62EC9" w:rsidP="00701A9D">
      <w:pPr>
        <w:pStyle w:val="Heading2"/>
        <w:spacing w:after="120"/>
        <w:rPr>
          <w:rFonts w:cs="Segoe UI"/>
        </w:rPr>
      </w:pPr>
      <w:bookmarkStart w:id="5" w:name="_heading=h.1fob9te" w:colFirst="0" w:colLast="0"/>
      <w:bookmarkStart w:id="6" w:name="_Toc5787362"/>
      <w:bookmarkStart w:id="7" w:name="_Toc53671165"/>
      <w:bookmarkEnd w:id="5"/>
      <w:r w:rsidRPr="00DF07F8">
        <w:rPr>
          <w:rFonts w:cs="Segoe UI"/>
        </w:rPr>
        <w:t>Joint RFO Documents</w:t>
      </w:r>
      <w:bookmarkEnd w:id="6"/>
      <w:bookmarkEnd w:id="7"/>
    </w:p>
    <w:p w14:paraId="00000034" w14:textId="5CF33502" w:rsidR="000410F2" w:rsidRPr="00DF07F8" w:rsidRDefault="5428D94A">
      <w:pPr>
        <w:spacing w:after="120"/>
        <w:rPr>
          <w:rFonts w:cs="Segoe UI"/>
          <w:color w:val="000000" w:themeColor="text1"/>
        </w:rPr>
      </w:pPr>
      <w:bookmarkStart w:id="8" w:name="_heading=h.3znysh7" w:colFirst="0" w:colLast="0"/>
      <w:bookmarkEnd w:id="8"/>
      <w:r w:rsidRPr="00DF07F8">
        <w:rPr>
          <w:rFonts w:cs="Segoe UI"/>
          <w:color w:val="000000" w:themeColor="text1"/>
        </w:rPr>
        <w:t xml:space="preserve">This RFO document consists of a main body and </w:t>
      </w:r>
      <w:r w:rsidRPr="00DF07F8">
        <w:rPr>
          <w:rFonts w:eastAsiaTheme="minorEastAsia" w:cs="Segoe UI"/>
          <w:color w:val="000000" w:themeColor="text1"/>
        </w:rPr>
        <w:t>three (3) Appendices</w:t>
      </w:r>
      <w:r w:rsidRPr="00DF07F8">
        <w:rPr>
          <w:rFonts w:cs="Segoe UI"/>
          <w:color w:val="000000" w:themeColor="text1"/>
        </w:rPr>
        <w:t xml:space="preserve">. Among other things, the main body (i) offers general information pertaining to this RFO, (ii) describes the purpose and drivers of this RFO and provides high-level considerations for </w:t>
      </w:r>
      <w:r w:rsidR="00126B75" w:rsidRPr="00DF07F8">
        <w:rPr>
          <w:rFonts w:cs="Segoe UI"/>
          <w:color w:val="000000" w:themeColor="text1"/>
        </w:rPr>
        <w:t>Offeror</w:t>
      </w:r>
      <w:r w:rsidRPr="00DF07F8">
        <w:rPr>
          <w:rFonts w:cs="Segoe UI"/>
          <w:color w:val="000000" w:themeColor="text1"/>
        </w:rPr>
        <w:t xml:space="preserve">s, (iii) includes a milestone schedule for this RFO, (iv) sets forth terms governing the preparation and submission of offers and RFO-related communications with the Joint CCAs, and (v) provides a high-level overview of the process for evaluating and selecting offers submitted in response to this RFO. The </w:t>
      </w:r>
      <w:r w:rsidRPr="00DF07F8">
        <w:rPr>
          <w:rFonts w:eastAsiaTheme="minorEastAsia" w:cs="Segoe UI"/>
          <w:color w:val="000000" w:themeColor="text1"/>
        </w:rPr>
        <w:t>three</w:t>
      </w:r>
      <w:r w:rsidRPr="00DF07F8">
        <w:rPr>
          <w:rFonts w:cs="Segoe UI"/>
          <w:color w:val="000000" w:themeColor="text1"/>
        </w:rPr>
        <w:t xml:space="preserve"> Appendices are as follows:</w:t>
      </w:r>
      <w:bookmarkStart w:id="9" w:name="_Hlk50133783"/>
      <w:bookmarkEnd w:id="9"/>
    </w:p>
    <w:p w14:paraId="3B200392" w14:textId="1C7C6686" w:rsidR="003E1CCF" w:rsidRPr="00DF07F8" w:rsidRDefault="00373C52" w:rsidP="00701A9D">
      <w:pPr>
        <w:pStyle w:val="ListParagraph"/>
        <w:numPr>
          <w:ilvl w:val="0"/>
          <w:numId w:val="2"/>
        </w:numPr>
        <w:spacing w:after="120" w:line="256" w:lineRule="auto"/>
        <w:rPr>
          <w:rFonts w:eastAsiaTheme="minorEastAsia" w:cs="Segoe UI"/>
          <w:color w:val="000000" w:themeColor="text1"/>
        </w:rPr>
      </w:pPr>
      <w:r>
        <w:rPr>
          <w:rFonts w:eastAsiaTheme="minorEastAsia" w:cs="Segoe UI"/>
          <w:color w:val="000000" w:themeColor="text1"/>
        </w:rPr>
        <w:t>Appendix A - Offer Form</w:t>
      </w:r>
    </w:p>
    <w:p w14:paraId="00000036" w14:textId="53969EDE" w:rsidR="000410F2" w:rsidRPr="00DF07F8" w:rsidRDefault="00373C52" w:rsidP="00701A9D">
      <w:pPr>
        <w:pStyle w:val="ListParagraph"/>
        <w:numPr>
          <w:ilvl w:val="0"/>
          <w:numId w:val="2"/>
        </w:numPr>
        <w:spacing w:after="120" w:line="256" w:lineRule="auto"/>
        <w:rPr>
          <w:rFonts w:cs="Segoe UI"/>
          <w:color w:val="000000" w:themeColor="text1"/>
        </w:rPr>
      </w:pPr>
      <w:r>
        <w:rPr>
          <w:rFonts w:eastAsiaTheme="minorEastAsia" w:cs="Segoe UI"/>
          <w:color w:val="000000" w:themeColor="text1"/>
        </w:rPr>
        <w:t xml:space="preserve">Appendix B - </w:t>
      </w:r>
      <w:r w:rsidR="000E1222" w:rsidRPr="00DF07F8">
        <w:rPr>
          <w:rFonts w:eastAsiaTheme="minorEastAsia" w:cs="Segoe UI"/>
          <w:color w:val="000000" w:themeColor="text1"/>
        </w:rPr>
        <w:t>Pro Forma</w:t>
      </w:r>
      <w:r w:rsidR="00E62EC9" w:rsidRPr="00DF07F8">
        <w:rPr>
          <w:rFonts w:cs="Segoe UI"/>
          <w:color w:val="000000" w:themeColor="text1"/>
        </w:rPr>
        <w:t xml:space="preserve"> Term Sheet</w:t>
      </w:r>
    </w:p>
    <w:p w14:paraId="00000038" w14:textId="3BB265C9" w:rsidR="000410F2" w:rsidRPr="00DF07F8" w:rsidRDefault="00373C52" w:rsidP="00701A9D">
      <w:pPr>
        <w:pStyle w:val="ListParagraph"/>
        <w:numPr>
          <w:ilvl w:val="0"/>
          <w:numId w:val="2"/>
        </w:numPr>
        <w:spacing w:after="120" w:line="256" w:lineRule="auto"/>
        <w:rPr>
          <w:rFonts w:cs="Segoe UI"/>
          <w:color w:val="000000" w:themeColor="text1"/>
        </w:rPr>
      </w:pPr>
      <w:r>
        <w:rPr>
          <w:rFonts w:eastAsiaTheme="minorEastAsia" w:cs="Segoe UI"/>
          <w:color w:val="000000" w:themeColor="text1"/>
        </w:rPr>
        <w:t xml:space="preserve">Appendix C - </w:t>
      </w:r>
      <w:r w:rsidR="00E62EC9" w:rsidRPr="00DF07F8">
        <w:rPr>
          <w:rFonts w:cs="Segoe UI"/>
          <w:color w:val="000000" w:themeColor="text1"/>
        </w:rPr>
        <w:t>Reservation of Rights</w:t>
      </w:r>
      <w:r w:rsidR="21B42D80" w:rsidRPr="00DF07F8">
        <w:rPr>
          <w:rFonts w:eastAsiaTheme="minorEastAsia" w:cs="Segoe UI"/>
          <w:color w:val="000000" w:themeColor="text1"/>
        </w:rPr>
        <w:t xml:space="preserve"> </w:t>
      </w:r>
    </w:p>
    <w:p w14:paraId="00000039" w14:textId="77D68982" w:rsidR="000410F2" w:rsidRPr="00DF07F8" w:rsidRDefault="00126B75">
      <w:pPr>
        <w:rPr>
          <w:rFonts w:cs="Segoe UI"/>
        </w:rPr>
      </w:pPr>
      <w:r w:rsidRPr="00DF07F8">
        <w:rPr>
          <w:rFonts w:cs="Segoe UI"/>
          <w:color w:val="000000" w:themeColor="text1"/>
        </w:rPr>
        <w:t>Offeror</w:t>
      </w:r>
      <w:r w:rsidR="00E62EC9" w:rsidRPr="00DF07F8">
        <w:rPr>
          <w:rFonts w:cs="Segoe UI"/>
          <w:color w:val="000000" w:themeColor="text1"/>
        </w:rPr>
        <w:t xml:space="preserve">s are responsible for familiarizing </w:t>
      </w:r>
      <w:r w:rsidR="00E62EC9" w:rsidRPr="00DF07F8">
        <w:rPr>
          <w:rFonts w:cs="Segoe UI"/>
        </w:rPr>
        <w:t>themselves with and being fully aware of the terms of this RFO, including the terms of each Appendix.</w:t>
      </w:r>
    </w:p>
    <w:p w14:paraId="0000003A" w14:textId="03D19384" w:rsidR="000410F2" w:rsidRPr="00DF07F8" w:rsidRDefault="00E62EC9" w:rsidP="00701A9D">
      <w:pPr>
        <w:pStyle w:val="Heading2"/>
        <w:spacing w:after="120"/>
        <w:rPr>
          <w:rFonts w:cs="Segoe UI"/>
        </w:rPr>
      </w:pPr>
      <w:bookmarkStart w:id="10" w:name="_heading=h.2et92p0" w:colFirst="0" w:colLast="0"/>
      <w:bookmarkStart w:id="11" w:name="_Toc5787363"/>
      <w:bookmarkStart w:id="12" w:name="_Toc53671166"/>
      <w:bookmarkEnd w:id="10"/>
      <w:r w:rsidRPr="00DF07F8">
        <w:rPr>
          <w:rFonts w:cs="Segoe UI"/>
        </w:rPr>
        <w:t>Joint RFO Website</w:t>
      </w:r>
      <w:bookmarkEnd w:id="11"/>
      <w:bookmarkEnd w:id="12"/>
    </w:p>
    <w:p w14:paraId="0000003B" w14:textId="0EF05BA5" w:rsidR="000410F2" w:rsidRPr="00DF07F8" w:rsidRDefault="04650386">
      <w:pPr>
        <w:rPr>
          <w:rFonts w:cs="Segoe UI"/>
        </w:rPr>
      </w:pPr>
      <w:r w:rsidRPr="00DF07F8">
        <w:rPr>
          <w:rFonts w:cs="Segoe UI"/>
        </w:rPr>
        <w:t xml:space="preserve">This RFO and related materials and information will be posted on a Joint RFO website, which will be administered by the Joint RFO Administrator. The website will be updated from time-to-time with additional information related to this RFO. Interested persons and </w:t>
      </w:r>
      <w:r w:rsidR="00126B75" w:rsidRPr="00DF07F8">
        <w:rPr>
          <w:rFonts w:cs="Segoe UI"/>
        </w:rPr>
        <w:t>Offeror</w:t>
      </w:r>
      <w:r w:rsidRPr="00DF07F8">
        <w:rPr>
          <w:rFonts w:cs="Segoe UI"/>
        </w:rPr>
        <w:t>s are responsible for monitoring the websites to ensure the timely receipt of information about this RFO.</w:t>
      </w:r>
    </w:p>
    <w:p w14:paraId="0000003C" w14:textId="77777777" w:rsidR="000410F2" w:rsidRPr="00DF07F8" w:rsidRDefault="00E62EC9" w:rsidP="00701A9D">
      <w:pPr>
        <w:pStyle w:val="Heading2"/>
        <w:spacing w:after="120"/>
        <w:rPr>
          <w:rFonts w:cs="Segoe UI"/>
        </w:rPr>
      </w:pPr>
      <w:bookmarkStart w:id="13" w:name="_heading=h.tyjcwt" w:colFirst="0" w:colLast="0"/>
      <w:bookmarkStart w:id="14" w:name="_Toc5787364"/>
      <w:bookmarkStart w:id="15" w:name="_Ref5271264"/>
      <w:bookmarkStart w:id="16" w:name="_Ref5271260"/>
      <w:bookmarkStart w:id="17" w:name="_Ref5271251"/>
      <w:bookmarkStart w:id="18" w:name="_Toc53671167"/>
      <w:bookmarkEnd w:id="13"/>
      <w:r w:rsidRPr="00DF07F8">
        <w:rPr>
          <w:rFonts w:cs="Segoe UI"/>
        </w:rPr>
        <w:lastRenderedPageBreak/>
        <w:t>Joint RFO Administrator</w:t>
      </w:r>
      <w:bookmarkEnd w:id="14"/>
      <w:bookmarkEnd w:id="15"/>
      <w:bookmarkEnd w:id="16"/>
      <w:bookmarkEnd w:id="17"/>
      <w:bookmarkEnd w:id="18"/>
    </w:p>
    <w:p w14:paraId="0000003D" w14:textId="7B070DD1" w:rsidR="000410F2" w:rsidRPr="00DF07F8" w:rsidRDefault="54BD085E">
      <w:pPr>
        <w:rPr>
          <w:rFonts w:cs="Segoe UI"/>
        </w:rPr>
      </w:pPr>
      <w:r w:rsidRPr="00DF07F8">
        <w:rPr>
          <w:rFonts w:cs="Segoe UI"/>
        </w:rPr>
        <w:t xml:space="preserve">The RFO Administrator is Silicon Valley Clean Energy </w:t>
      </w:r>
      <w:r w:rsidR="00D01426" w:rsidRPr="00DF07F8">
        <w:rPr>
          <w:rFonts w:cs="Segoe UI"/>
        </w:rPr>
        <w:t>(“</w:t>
      </w:r>
      <w:r w:rsidRPr="00DF07F8">
        <w:rPr>
          <w:rFonts w:cs="Segoe UI"/>
        </w:rPr>
        <w:t>SVCE</w:t>
      </w:r>
      <w:r w:rsidR="00D01426" w:rsidRPr="00DF07F8">
        <w:rPr>
          <w:rFonts w:cs="Segoe UI"/>
        </w:rPr>
        <w:t>”).</w:t>
      </w:r>
    </w:p>
    <w:p w14:paraId="0000003E" w14:textId="593E8671" w:rsidR="000410F2" w:rsidRPr="00DF07F8" w:rsidRDefault="5428D94A">
      <w:pPr>
        <w:rPr>
          <w:rFonts w:cs="Segoe UI"/>
        </w:rPr>
      </w:pPr>
      <w:r w:rsidRPr="00DF07F8">
        <w:rPr>
          <w:rFonts w:cs="Segoe UI"/>
        </w:rPr>
        <w:t xml:space="preserve">The RFO Administrator’s responsibilities include (i) acting as a liaison between the participants in this RFO and the Joint CCAs on all RFO-related matters, (ii) ensuring that </w:t>
      </w:r>
      <w:r w:rsidR="00126B75" w:rsidRPr="00DF07F8">
        <w:rPr>
          <w:rFonts w:cs="Segoe UI"/>
        </w:rPr>
        <w:t>Offeror</w:t>
      </w:r>
      <w:r w:rsidRPr="00DF07F8">
        <w:rPr>
          <w:rFonts w:cs="Segoe UI"/>
        </w:rPr>
        <w:t xml:space="preserve"> questions the Joint CCAs receive are addressed in an appropriate manner, (iii) receiving, recording and maintaining </w:t>
      </w:r>
      <w:r w:rsidR="00126B75" w:rsidRPr="00DF07F8">
        <w:rPr>
          <w:rFonts w:cs="Segoe UI"/>
        </w:rPr>
        <w:t>Offeror</w:t>
      </w:r>
      <w:r w:rsidRPr="00DF07F8">
        <w:rPr>
          <w:rFonts w:cs="Segoe UI"/>
        </w:rPr>
        <w:t xml:space="preserve"> offers, (iv) and managing other administrative matters relating to this RFO, including the Joint RFO website.</w:t>
      </w:r>
    </w:p>
    <w:p w14:paraId="0000003F" w14:textId="2BAD7640" w:rsidR="000410F2" w:rsidRPr="00DF07F8" w:rsidRDefault="00E62EC9">
      <w:pPr>
        <w:rPr>
          <w:rFonts w:cs="Segoe UI"/>
        </w:rPr>
      </w:pPr>
      <w:r w:rsidRPr="00DF07F8">
        <w:rPr>
          <w:rFonts w:cs="Segoe UI"/>
        </w:rPr>
        <w:t xml:space="preserve">As detailed in Section </w:t>
      </w:r>
      <w:r w:rsidR="001D1E53" w:rsidRPr="00DF07F8">
        <w:rPr>
          <w:rFonts w:cs="Segoe UI"/>
        </w:rPr>
        <w:fldChar w:fldCharType="begin"/>
      </w:r>
      <w:r w:rsidR="001D1E53" w:rsidRPr="00DF07F8">
        <w:rPr>
          <w:rFonts w:cs="Segoe UI"/>
        </w:rPr>
        <w:instrText xml:space="preserve"> REF _Ref50737101 \r \h </w:instrText>
      </w:r>
      <w:r w:rsidR="00DF07F8" w:rsidRPr="00DF07F8">
        <w:rPr>
          <w:rFonts w:cs="Segoe UI"/>
        </w:rPr>
        <w:instrText xml:space="preserve"> \* MERGEFORMAT </w:instrText>
      </w:r>
      <w:r w:rsidR="001D1E53" w:rsidRPr="00DF07F8">
        <w:rPr>
          <w:rFonts w:cs="Segoe UI"/>
        </w:rPr>
      </w:r>
      <w:r w:rsidR="001D1E53" w:rsidRPr="00DF07F8">
        <w:rPr>
          <w:rFonts w:cs="Segoe UI"/>
        </w:rPr>
        <w:fldChar w:fldCharType="separate"/>
      </w:r>
      <w:r w:rsidR="00373C52">
        <w:rPr>
          <w:rFonts w:cs="Segoe UI"/>
        </w:rPr>
        <w:t>3.3</w:t>
      </w:r>
      <w:r w:rsidR="001D1E53" w:rsidRPr="00DF07F8">
        <w:rPr>
          <w:rFonts w:cs="Segoe UI"/>
        </w:rPr>
        <w:fldChar w:fldCharType="end"/>
      </w:r>
      <w:r w:rsidRPr="00DF07F8">
        <w:rPr>
          <w:rFonts w:cs="Segoe UI"/>
        </w:rPr>
        <w:t xml:space="preserve"> below, all questions, requests, and other inquiries or communications from or on behalf of </w:t>
      </w:r>
      <w:r w:rsidR="00126B75" w:rsidRPr="00DF07F8">
        <w:rPr>
          <w:rFonts w:cs="Segoe UI"/>
        </w:rPr>
        <w:t>Offeror</w:t>
      </w:r>
      <w:r w:rsidRPr="00DF07F8">
        <w:rPr>
          <w:rFonts w:cs="Segoe UI"/>
        </w:rPr>
        <w:t>s to the Joint CCAs about this RFO must be directed in email to the RFO Administrator.</w:t>
      </w:r>
    </w:p>
    <w:p w14:paraId="34EC6084" w14:textId="77777777" w:rsidR="00EB47ED" w:rsidRPr="00DF07F8" w:rsidRDefault="00192718" w:rsidP="00A401EF">
      <w:pPr>
        <w:rPr>
          <w:rFonts w:cs="Segoe UI"/>
        </w:rPr>
      </w:pPr>
      <w:bookmarkStart w:id="19" w:name="_heading=h.3dy6vkm" w:colFirst="0" w:colLast="0"/>
      <w:bookmarkEnd w:id="19"/>
      <w:r w:rsidRPr="00DF07F8">
        <w:rPr>
          <w:rFonts w:cs="Segoe UI"/>
        </w:rPr>
        <w:t xml:space="preserve">The contact information for the RFO Administrator is: </w:t>
      </w:r>
    </w:p>
    <w:p w14:paraId="6B3F74D4" w14:textId="77777777" w:rsidR="00192718" w:rsidRPr="00DF07F8" w:rsidRDefault="00192718" w:rsidP="00EB47ED">
      <w:pPr>
        <w:ind w:left="720"/>
        <w:rPr>
          <w:rFonts w:cs="Segoe UI"/>
          <w:b/>
          <w:bCs/>
        </w:rPr>
      </w:pPr>
      <w:r w:rsidRPr="00DF07F8">
        <w:rPr>
          <w:rFonts w:cs="Segoe UI"/>
          <w:b/>
          <w:bCs/>
        </w:rPr>
        <w:t>Monica Padilla, SVCE Director of Power Resources</w:t>
      </w:r>
    </w:p>
    <w:p w14:paraId="0060C963" w14:textId="389E4546" w:rsidR="007A736B" w:rsidRPr="00DF07F8" w:rsidRDefault="00E62EC9" w:rsidP="003462CD">
      <w:pPr>
        <w:ind w:left="720"/>
        <w:rPr>
          <w:rFonts w:cs="Segoe UI"/>
        </w:rPr>
      </w:pPr>
      <w:r w:rsidRPr="00DF07F8">
        <w:rPr>
          <w:rFonts w:cs="Segoe UI"/>
          <w:b/>
          <w:bCs/>
        </w:rPr>
        <w:t>Email:</w:t>
      </w:r>
      <w:r w:rsidRPr="00DF07F8">
        <w:rPr>
          <w:rFonts w:cs="Segoe UI"/>
        </w:rPr>
        <w:t xml:space="preserve"> </w:t>
      </w:r>
      <w:bookmarkStart w:id="20" w:name="_Hlk50133657"/>
      <w:r w:rsidR="007A736B" w:rsidRPr="00DF07F8">
        <w:rPr>
          <w:rFonts w:cs="Segoe UI"/>
        </w:rPr>
        <w:fldChar w:fldCharType="begin"/>
      </w:r>
      <w:r w:rsidR="007A736B" w:rsidRPr="00DF07F8">
        <w:rPr>
          <w:rFonts w:cs="Segoe UI"/>
        </w:rPr>
        <w:instrText xml:space="preserve"> HYPERLINK "mailto:JointLDSRFO@svcleanenergy.org" </w:instrText>
      </w:r>
      <w:r w:rsidR="007A736B" w:rsidRPr="00DF07F8">
        <w:rPr>
          <w:rFonts w:cs="Segoe UI"/>
        </w:rPr>
        <w:fldChar w:fldCharType="separate"/>
      </w:r>
      <w:r w:rsidR="000821D9" w:rsidRPr="00DF07F8">
        <w:rPr>
          <w:rFonts w:cs="Segoe UI"/>
        </w:rPr>
        <w:t>JointLDSRFO@svcleanenergy.org</w:t>
      </w:r>
      <w:r w:rsidR="007A736B" w:rsidRPr="00DF07F8">
        <w:rPr>
          <w:rFonts w:cs="Segoe UI"/>
        </w:rPr>
        <w:fldChar w:fldCharType="end"/>
      </w:r>
      <w:bookmarkEnd w:id="20"/>
      <w:r w:rsidR="009E71BE" w:rsidRPr="00DF07F8">
        <w:rPr>
          <w:rFonts w:cs="Segoe UI"/>
        </w:rPr>
        <w:t xml:space="preserve"> </w:t>
      </w:r>
      <w:r w:rsidRPr="00DF07F8">
        <w:rPr>
          <w:rFonts w:cs="Segoe UI"/>
        </w:rPr>
        <w:t xml:space="preserve"> </w:t>
      </w:r>
    </w:p>
    <w:p w14:paraId="56DDB15A" w14:textId="33B8BBEA" w:rsidR="0071790B" w:rsidRPr="00DF07F8" w:rsidRDefault="04650386" w:rsidP="04650386">
      <w:pPr>
        <w:pStyle w:val="Heading1"/>
        <w:spacing w:before="40" w:after="120" w:line="256" w:lineRule="auto"/>
        <w:rPr>
          <w:rFonts w:cs="Segoe UI"/>
        </w:rPr>
      </w:pPr>
      <w:bookmarkStart w:id="21" w:name="_heading=h.4d34og8" w:colFirst="0" w:colLast="0"/>
      <w:bookmarkStart w:id="22" w:name="_Toc50224162"/>
      <w:bookmarkStart w:id="23" w:name="_Toc50228350"/>
      <w:bookmarkStart w:id="24" w:name="_Toc50228412"/>
      <w:bookmarkStart w:id="25" w:name="_Toc50228535"/>
      <w:bookmarkStart w:id="26" w:name="_Toc50228680"/>
      <w:bookmarkStart w:id="27" w:name="_Toc50229023"/>
      <w:bookmarkStart w:id="28" w:name="_Toc50229058"/>
      <w:bookmarkStart w:id="29" w:name="_Toc50229165"/>
      <w:bookmarkStart w:id="30" w:name="_Toc50229239"/>
      <w:bookmarkStart w:id="31" w:name="_Toc50229605"/>
      <w:bookmarkStart w:id="32" w:name="_Toc50229687"/>
      <w:bookmarkStart w:id="33" w:name="_Toc50230778"/>
      <w:bookmarkStart w:id="34" w:name="_Toc50736609"/>
      <w:bookmarkStart w:id="35" w:name="_Toc50736632"/>
      <w:bookmarkStart w:id="36" w:name="_Toc51675641"/>
      <w:bookmarkStart w:id="37" w:name="_Toc53671168"/>
      <w:bookmarkStart w:id="38" w:name="_Toc578736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F07F8">
        <w:rPr>
          <w:rFonts w:cs="Segoe UI"/>
        </w:rPr>
        <w:t>RFO Overview</w:t>
      </w:r>
      <w:bookmarkEnd w:id="37"/>
    </w:p>
    <w:p w14:paraId="00000042" w14:textId="77777777" w:rsidR="000410F2" w:rsidRPr="00DF07F8" w:rsidRDefault="00E62EC9" w:rsidP="00701A9D">
      <w:pPr>
        <w:pStyle w:val="Heading2"/>
        <w:spacing w:after="120"/>
        <w:rPr>
          <w:rFonts w:cs="Segoe UI"/>
        </w:rPr>
      </w:pPr>
      <w:bookmarkStart w:id="39" w:name="_Toc53671169"/>
      <w:r w:rsidRPr="00DF07F8">
        <w:rPr>
          <w:rFonts w:cs="Segoe UI"/>
        </w:rPr>
        <w:t>RFO Purpose</w:t>
      </w:r>
      <w:bookmarkEnd w:id="38"/>
      <w:bookmarkEnd w:id="39"/>
    </w:p>
    <w:p w14:paraId="00000043" w14:textId="5E54E8CC" w:rsidR="000410F2" w:rsidRPr="00DF07F8" w:rsidRDefault="00E62EC9">
      <w:pPr>
        <w:rPr>
          <w:rFonts w:cs="Segoe UI"/>
        </w:rPr>
      </w:pPr>
      <w:r w:rsidRPr="00DF07F8">
        <w:rPr>
          <w:rFonts w:cs="Segoe UI"/>
        </w:rPr>
        <w:t xml:space="preserve">Offers </w:t>
      </w:r>
      <w:r w:rsidR="0048497F" w:rsidRPr="00DF07F8">
        <w:rPr>
          <w:rFonts w:cs="Segoe UI"/>
        </w:rPr>
        <w:t>submitted pursuant to</w:t>
      </w:r>
      <w:r w:rsidRPr="00DF07F8">
        <w:rPr>
          <w:rFonts w:cs="Segoe UI"/>
        </w:rPr>
        <w:t xml:space="preserve"> this RFO will be evaluated for their ability to meet the Joint CCAs’ capacity target in accordance with the terms of this RFO.  The evaluation is based on a best fit and value and at the lowest reasonable cost considering, without limitation, reliability, risk mitigation, and other relevant factors including the ability to provide enhanced grid reliability by providing Resource Adequacy attributes as defined by the California Public Utilities Commission and the California Independent System Operator</w:t>
      </w:r>
      <w:r w:rsidRPr="00DF07F8">
        <w:rPr>
          <w:rStyle w:val="FootnoteReference"/>
          <w:rFonts w:cs="Segoe UI"/>
          <w:sz w:val="20"/>
          <w:szCs w:val="20"/>
        </w:rPr>
        <w:footnoteReference w:id="2"/>
      </w:r>
      <w:r w:rsidRPr="00DF07F8">
        <w:rPr>
          <w:rFonts w:cs="Segoe UI"/>
        </w:rPr>
        <w:t xml:space="preserve">. </w:t>
      </w:r>
    </w:p>
    <w:p w14:paraId="00000044" w14:textId="36411ED1" w:rsidR="000410F2" w:rsidRPr="00DF07F8" w:rsidRDefault="54BD085E">
      <w:pPr>
        <w:rPr>
          <w:rFonts w:cs="Segoe UI"/>
        </w:rPr>
      </w:pPr>
      <w:r w:rsidRPr="00DF07F8">
        <w:rPr>
          <w:rFonts w:cs="Segoe UI"/>
        </w:rPr>
        <w:t xml:space="preserve">It is the intent of the Joint CCAs to select one or more </w:t>
      </w:r>
      <w:r w:rsidR="009C5BBE" w:rsidRPr="00DF07F8">
        <w:rPr>
          <w:rFonts w:cs="Segoe UI"/>
        </w:rPr>
        <w:t xml:space="preserve">resources </w:t>
      </w:r>
      <w:r w:rsidR="00E23DC8" w:rsidRPr="00DF07F8">
        <w:rPr>
          <w:rFonts w:cs="Segoe UI"/>
        </w:rPr>
        <w:t>offered</w:t>
      </w:r>
      <w:r w:rsidRPr="00DF07F8">
        <w:rPr>
          <w:rFonts w:cs="Segoe UI"/>
        </w:rPr>
        <w:t xml:space="preserve"> for consideration </w:t>
      </w:r>
      <w:r w:rsidR="00E23DC8" w:rsidRPr="00DF07F8">
        <w:rPr>
          <w:rFonts w:cs="Segoe UI"/>
        </w:rPr>
        <w:t xml:space="preserve">for </w:t>
      </w:r>
      <w:r w:rsidRPr="00DF07F8">
        <w:rPr>
          <w:rFonts w:cs="Segoe UI"/>
        </w:rPr>
        <w:t xml:space="preserve">this RFO </w:t>
      </w:r>
      <w:r w:rsidR="00CB5792" w:rsidRPr="00DF07F8">
        <w:rPr>
          <w:rFonts w:cs="Segoe UI"/>
        </w:rPr>
        <w:t>(</w:t>
      </w:r>
      <w:r w:rsidR="00E6122F" w:rsidRPr="00DF07F8">
        <w:rPr>
          <w:rFonts w:cs="Segoe UI"/>
        </w:rPr>
        <w:t xml:space="preserve">each such resource, a “Project”) </w:t>
      </w:r>
      <w:r w:rsidRPr="00DF07F8">
        <w:rPr>
          <w:rFonts w:cs="Segoe UI"/>
        </w:rPr>
        <w:t xml:space="preserve">with the added intent of negotiating and executing a </w:t>
      </w:r>
      <w:r w:rsidR="008B15EF" w:rsidRPr="00DF07F8">
        <w:rPr>
          <w:rFonts w:cs="Segoe UI"/>
        </w:rPr>
        <w:t>S</w:t>
      </w:r>
      <w:r w:rsidRPr="00DF07F8">
        <w:rPr>
          <w:rFonts w:cs="Segoe UI"/>
        </w:rPr>
        <w:t xml:space="preserve">ingle </w:t>
      </w:r>
      <w:r w:rsidR="008B15EF" w:rsidRPr="00DF07F8">
        <w:rPr>
          <w:rFonts w:cs="Segoe UI"/>
        </w:rPr>
        <w:t>E</w:t>
      </w:r>
      <w:r w:rsidR="007E01CA" w:rsidRPr="00DF07F8">
        <w:rPr>
          <w:rFonts w:cs="Segoe UI"/>
        </w:rPr>
        <w:t xml:space="preserve">nergy </w:t>
      </w:r>
      <w:r w:rsidR="008B15EF" w:rsidRPr="00DF07F8">
        <w:rPr>
          <w:rFonts w:cs="Segoe UI"/>
        </w:rPr>
        <w:t>S</w:t>
      </w:r>
      <w:r w:rsidR="007E01CA" w:rsidRPr="00DF07F8">
        <w:rPr>
          <w:rFonts w:cs="Segoe UI"/>
        </w:rPr>
        <w:t>torage</w:t>
      </w:r>
      <w:r w:rsidR="0084049C" w:rsidRPr="00DF07F8">
        <w:rPr>
          <w:rFonts w:cs="Segoe UI"/>
        </w:rPr>
        <w:t xml:space="preserve"> </w:t>
      </w:r>
      <w:r w:rsidR="008B15EF" w:rsidRPr="00DF07F8">
        <w:rPr>
          <w:rFonts w:cs="Segoe UI"/>
        </w:rPr>
        <w:t>S</w:t>
      </w:r>
      <w:r w:rsidR="00601251" w:rsidRPr="00DF07F8">
        <w:rPr>
          <w:rFonts w:cs="Segoe UI"/>
        </w:rPr>
        <w:t xml:space="preserve">ervices </w:t>
      </w:r>
      <w:r w:rsidR="0084049C" w:rsidRPr="00DF07F8">
        <w:rPr>
          <w:rFonts w:cs="Segoe UI"/>
        </w:rPr>
        <w:t>agreement (“</w:t>
      </w:r>
      <w:r w:rsidR="0062618D" w:rsidRPr="00DF07F8">
        <w:rPr>
          <w:rFonts w:cs="Segoe UI"/>
        </w:rPr>
        <w:t>ES</w:t>
      </w:r>
      <w:r w:rsidR="00601251" w:rsidRPr="00DF07F8">
        <w:rPr>
          <w:rFonts w:cs="Segoe UI"/>
        </w:rPr>
        <w:t>S</w:t>
      </w:r>
      <w:r w:rsidR="0062618D" w:rsidRPr="00DF07F8">
        <w:rPr>
          <w:rFonts w:cs="Segoe UI"/>
        </w:rPr>
        <w:t>A</w:t>
      </w:r>
      <w:r w:rsidRPr="00DF07F8">
        <w:rPr>
          <w:rFonts w:cs="Segoe UI"/>
        </w:rPr>
        <w:t xml:space="preserve">“) per Project under a yet to be formed Joint Powers Authority (“JPA”) representing all or a subset of the above mentioned CCAs.  If the JPA is not formed or one or more CCAs decides not to join the JPA, then multiple </w:t>
      </w:r>
      <w:r w:rsidR="0062618D" w:rsidRPr="00DF07F8">
        <w:rPr>
          <w:rFonts w:cs="Segoe UI"/>
        </w:rPr>
        <w:t>ES</w:t>
      </w:r>
      <w:r w:rsidR="000C2A89" w:rsidRPr="00DF07F8">
        <w:rPr>
          <w:rFonts w:cs="Segoe UI"/>
        </w:rPr>
        <w:t>S</w:t>
      </w:r>
      <w:r w:rsidR="0062618D" w:rsidRPr="00DF07F8">
        <w:rPr>
          <w:rFonts w:cs="Segoe UI"/>
        </w:rPr>
        <w:t>A</w:t>
      </w:r>
      <w:r w:rsidR="17C579D7" w:rsidRPr="00DF07F8">
        <w:rPr>
          <w:rFonts w:cs="Segoe UI"/>
        </w:rPr>
        <w:t>s</w:t>
      </w:r>
      <w:r w:rsidRPr="00DF07F8">
        <w:rPr>
          <w:rFonts w:cs="Segoe UI"/>
        </w:rPr>
        <w:t xml:space="preserve"> may be executed for a single </w:t>
      </w:r>
      <w:r w:rsidR="00897589" w:rsidRPr="00DF07F8">
        <w:rPr>
          <w:rFonts w:cs="Segoe UI"/>
        </w:rPr>
        <w:t>P</w:t>
      </w:r>
      <w:r w:rsidR="00CD58E5" w:rsidRPr="00DF07F8">
        <w:rPr>
          <w:rFonts w:cs="Segoe UI"/>
        </w:rPr>
        <w:t>roject</w:t>
      </w:r>
      <w:r w:rsidRPr="00DF07F8">
        <w:rPr>
          <w:rFonts w:cs="Segoe UI"/>
        </w:rPr>
        <w:t>.</w:t>
      </w:r>
    </w:p>
    <w:p w14:paraId="00000045" w14:textId="55481AA8" w:rsidR="000410F2" w:rsidRPr="00DF07F8" w:rsidRDefault="00E62EC9" w:rsidP="00701A9D">
      <w:pPr>
        <w:pStyle w:val="Heading2"/>
        <w:spacing w:after="120"/>
        <w:rPr>
          <w:rFonts w:cs="Segoe UI"/>
        </w:rPr>
      </w:pPr>
      <w:bookmarkStart w:id="40" w:name="_heading=h.2s8eyo1" w:colFirst="0" w:colLast="0"/>
      <w:bookmarkStart w:id="41" w:name="_Ref5792090"/>
      <w:bookmarkStart w:id="42" w:name="_Ref5792087"/>
      <w:bookmarkStart w:id="43" w:name="_Toc5787367"/>
      <w:bookmarkStart w:id="44" w:name="_Toc53671170"/>
      <w:bookmarkEnd w:id="40"/>
      <w:r w:rsidRPr="00DF07F8">
        <w:rPr>
          <w:rFonts w:cs="Segoe UI"/>
        </w:rPr>
        <w:t xml:space="preserve">Eligible </w:t>
      </w:r>
      <w:r w:rsidR="008B15EF" w:rsidRPr="00DF07F8">
        <w:rPr>
          <w:rFonts w:cs="Segoe UI"/>
        </w:rPr>
        <w:t>Project</w:t>
      </w:r>
      <w:r w:rsidRPr="00DF07F8">
        <w:rPr>
          <w:rFonts w:cs="Segoe UI"/>
        </w:rPr>
        <w:t>, Products Sought, and Requirements</w:t>
      </w:r>
      <w:bookmarkEnd w:id="41"/>
      <w:bookmarkEnd w:id="42"/>
      <w:bookmarkEnd w:id="43"/>
      <w:bookmarkEnd w:id="44"/>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795"/>
        <w:gridCol w:w="7555"/>
      </w:tblGrid>
      <w:tr w:rsidR="000410F2" w:rsidRPr="00DF07F8" w14:paraId="28654C27" w14:textId="77777777" w:rsidTr="5428D94A">
        <w:tc>
          <w:tcPr>
            <w:tcW w:w="1795" w:type="dxa"/>
            <w:tcBorders>
              <w:top w:val="single" w:sz="4" w:space="0" w:color="auto"/>
              <w:left w:val="single" w:sz="4" w:space="0" w:color="auto"/>
              <w:bottom w:val="single" w:sz="4" w:space="0" w:color="auto"/>
              <w:right w:val="single" w:sz="4" w:space="0" w:color="auto"/>
            </w:tcBorders>
          </w:tcPr>
          <w:p w14:paraId="00000046" w14:textId="77777777" w:rsidR="000410F2" w:rsidRPr="00DF07F8" w:rsidRDefault="000410F2">
            <w:pPr>
              <w:rPr>
                <w:rFonts w:cs="Segoe UI"/>
                <w:b/>
              </w:rPr>
            </w:pPr>
          </w:p>
          <w:p w14:paraId="00000047" w14:textId="77777777" w:rsidR="000410F2" w:rsidRPr="00DF07F8" w:rsidRDefault="00E62EC9">
            <w:pPr>
              <w:rPr>
                <w:rFonts w:cs="Segoe UI"/>
                <w:b/>
              </w:rPr>
            </w:pPr>
            <w:r w:rsidRPr="00DF07F8">
              <w:rPr>
                <w:rFonts w:cs="Segoe UI"/>
                <w:b/>
              </w:rPr>
              <w:t>Eligible Project</w:t>
            </w:r>
          </w:p>
        </w:tc>
        <w:tc>
          <w:tcPr>
            <w:tcW w:w="7555" w:type="dxa"/>
            <w:tcBorders>
              <w:top w:val="single" w:sz="4" w:space="0" w:color="auto"/>
              <w:left w:val="single" w:sz="4" w:space="0" w:color="auto"/>
              <w:bottom w:val="single" w:sz="4" w:space="0" w:color="auto"/>
              <w:right w:val="single" w:sz="4" w:space="0" w:color="auto"/>
            </w:tcBorders>
            <w:vAlign w:val="center"/>
            <w:hideMark/>
          </w:tcPr>
          <w:p w14:paraId="00000048" w14:textId="26F747BF" w:rsidR="000410F2" w:rsidRPr="00DF07F8" w:rsidRDefault="5428D94A">
            <w:pPr>
              <w:rPr>
                <w:rFonts w:cs="Segoe UI"/>
              </w:rPr>
            </w:pPr>
            <w:r w:rsidRPr="00DF07F8">
              <w:rPr>
                <w:rFonts w:cs="Segoe UI"/>
              </w:rPr>
              <w:t>Grid-charged long duration storage technology types with a minimum of 8 hours of discharge duration.</w:t>
            </w:r>
          </w:p>
          <w:p w14:paraId="0000004A" w14:textId="2CCDC7F8" w:rsidR="000410F2" w:rsidRPr="00DF07F8" w:rsidRDefault="00E62EC9">
            <w:pPr>
              <w:rPr>
                <w:rFonts w:cs="Segoe UI"/>
              </w:rPr>
            </w:pPr>
            <w:r w:rsidRPr="00DF07F8">
              <w:rPr>
                <w:rFonts w:cs="Segoe UI"/>
              </w:rPr>
              <w:t>Resources must meet minimum California Public Utilities Commission and CAISO requirements for participation in the Resource Adequacy program</w:t>
            </w:r>
            <w:r w:rsidR="00897589" w:rsidRPr="00DF07F8">
              <w:rPr>
                <w:rFonts w:eastAsia="Verdana" w:cs="Segoe UI"/>
                <w:szCs w:val="20"/>
              </w:rPr>
              <w:t>.</w:t>
            </w:r>
          </w:p>
          <w:p w14:paraId="0000004B" w14:textId="77777777" w:rsidR="000410F2" w:rsidRPr="00DF07F8" w:rsidRDefault="000410F2">
            <w:pPr>
              <w:rPr>
                <w:rFonts w:cs="Segoe UI"/>
              </w:rPr>
            </w:pPr>
          </w:p>
        </w:tc>
      </w:tr>
      <w:tr w:rsidR="000410F2" w:rsidRPr="00DF07F8" w14:paraId="51273953" w14:textId="77777777" w:rsidTr="5428D94A">
        <w:tc>
          <w:tcPr>
            <w:tcW w:w="1795" w:type="dxa"/>
            <w:tcBorders>
              <w:top w:val="single" w:sz="4" w:space="0" w:color="auto"/>
              <w:left w:val="single" w:sz="4" w:space="0" w:color="auto"/>
              <w:bottom w:val="single" w:sz="4" w:space="0" w:color="auto"/>
              <w:right w:val="single" w:sz="4" w:space="0" w:color="auto"/>
            </w:tcBorders>
            <w:hideMark/>
          </w:tcPr>
          <w:p w14:paraId="0000004C" w14:textId="77777777" w:rsidR="000410F2" w:rsidRPr="00DF07F8" w:rsidRDefault="00E62EC9">
            <w:pPr>
              <w:rPr>
                <w:rFonts w:cs="Segoe UI"/>
                <w:b/>
              </w:rPr>
            </w:pPr>
            <w:r w:rsidRPr="00DF07F8">
              <w:rPr>
                <w:rFonts w:cs="Segoe UI"/>
                <w:b/>
              </w:rPr>
              <w:lastRenderedPageBreak/>
              <w:t>Product &amp; Attributes</w:t>
            </w:r>
          </w:p>
        </w:tc>
        <w:tc>
          <w:tcPr>
            <w:tcW w:w="7555" w:type="dxa"/>
            <w:tcBorders>
              <w:top w:val="single" w:sz="4" w:space="0" w:color="auto"/>
              <w:left w:val="single" w:sz="4" w:space="0" w:color="auto"/>
              <w:bottom w:val="single" w:sz="4" w:space="0" w:color="auto"/>
              <w:right w:val="single" w:sz="4" w:space="0" w:color="auto"/>
            </w:tcBorders>
            <w:vAlign w:val="center"/>
          </w:tcPr>
          <w:p w14:paraId="0000004D" w14:textId="77777777" w:rsidR="000410F2" w:rsidRPr="00DF07F8" w:rsidRDefault="00E62EC9">
            <w:pPr>
              <w:rPr>
                <w:rFonts w:cs="Segoe UI"/>
              </w:rPr>
            </w:pPr>
            <w:r w:rsidRPr="00DF07F8">
              <w:rPr>
                <w:rFonts w:cs="Segoe UI"/>
              </w:rPr>
              <w:t>Full Toll: Energy, Capacity, Ancillary Services and RA counting rights.  Buyer will have full rights.</w:t>
            </w:r>
          </w:p>
          <w:p w14:paraId="0000004F" w14:textId="77777777" w:rsidR="000410F2" w:rsidRPr="00DF07F8" w:rsidRDefault="00E62EC9">
            <w:pPr>
              <w:rPr>
                <w:rFonts w:cs="Segoe UI"/>
              </w:rPr>
            </w:pPr>
            <w:r w:rsidRPr="00DF07F8">
              <w:rPr>
                <w:rFonts w:cs="Segoe UI"/>
              </w:rPr>
              <w:t>RA Only: RA counting rights</w:t>
            </w:r>
          </w:p>
        </w:tc>
      </w:tr>
      <w:tr w:rsidR="000410F2" w:rsidRPr="00DF07F8" w14:paraId="68CF1817" w14:textId="77777777" w:rsidTr="5428D94A">
        <w:tc>
          <w:tcPr>
            <w:tcW w:w="1795" w:type="dxa"/>
            <w:tcBorders>
              <w:top w:val="single" w:sz="4" w:space="0" w:color="auto"/>
              <w:left w:val="single" w:sz="4" w:space="0" w:color="auto"/>
              <w:bottom w:val="single" w:sz="4" w:space="0" w:color="auto"/>
              <w:right w:val="single" w:sz="4" w:space="0" w:color="auto"/>
            </w:tcBorders>
            <w:hideMark/>
          </w:tcPr>
          <w:p w14:paraId="00000050" w14:textId="77777777" w:rsidR="000410F2" w:rsidRPr="00DF07F8" w:rsidRDefault="00E62EC9">
            <w:pPr>
              <w:rPr>
                <w:rFonts w:cs="Segoe UI"/>
                <w:b/>
              </w:rPr>
            </w:pPr>
            <w:r w:rsidRPr="00DF07F8">
              <w:rPr>
                <w:rFonts w:cs="Segoe UI"/>
                <w:b/>
              </w:rPr>
              <w:t>Project Location</w:t>
            </w:r>
          </w:p>
        </w:tc>
        <w:tc>
          <w:tcPr>
            <w:tcW w:w="7555" w:type="dxa"/>
            <w:tcBorders>
              <w:top w:val="single" w:sz="4" w:space="0" w:color="auto"/>
              <w:left w:val="single" w:sz="4" w:space="0" w:color="auto"/>
              <w:bottom w:val="single" w:sz="4" w:space="0" w:color="auto"/>
              <w:right w:val="single" w:sz="4" w:space="0" w:color="auto"/>
            </w:tcBorders>
            <w:vAlign w:val="center"/>
          </w:tcPr>
          <w:p w14:paraId="00000051" w14:textId="4A337785" w:rsidR="000410F2" w:rsidRPr="00DF07F8" w:rsidRDefault="00E62EC9">
            <w:pPr>
              <w:rPr>
                <w:rFonts w:cs="Segoe UI"/>
              </w:rPr>
            </w:pPr>
            <w:r w:rsidRPr="00DF07F8">
              <w:rPr>
                <w:rFonts w:cs="Segoe UI"/>
              </w:rPr>
              <w:t>Resources must interconnect directly to the transmission or distribution system (i.e. “in front of the meter”) and be able to participate directly in CAISO electricity markets</w:t>
            </w:r>
            <w:r w:rsidR="17C579D7" w:rsidRPr="00DF07F8">
              <w:rPr>
                <w:rFonts w:eastAsia="Verdana" w:cs="Segoe UI"/>
                <w:szCs w:val="20"/>
              </w:rPr>
              <w:t xml:space="preserve"> or if</w:t>
            </w:r>
            <w:r w:rsidRPr="00DF07F8">
              <w:rPr>
                <w:rFonts w:cs="Segoe UI"/>
              </w:rPr>
              <w:t xml:space="preserve"> not </w:t>
            </w:r>
            <w:r w:rsidR="001A6FE0" w:rsidRPr="00DF07F8">
              <w:rPr>
                <w:rFonts w:cs="Segoe UI"/>
              </w:rPr>
              <w:t>directly interconnected to the</w:t>
            </w:r>
            <w:r w:rsidRPr="00DF07F8">
              <w:rPr>
                <w:rFonts w:cs="Segoe UI"/>
              </w:rPr>
              <w:t xml:space="preserve"> CAISO must have the ability to provide RA</w:t>
            </w:r>
            <w:r w:rsidR="001A6FE0" w:rsidRPr="00DF07F8">
              <w:rPr>
                <w:rFonts w:cs="Segoe UI"/>
              </w:rPr>
              <w:t xml:space="preserve"> as a dynamic transfer</w:t>
            </w:r>
            <w:r w:rsidRPr="00DF07F8">
              <w:rPr>
                <w:rFonts w:cs="Segoe UI"/>
              </w:rPr>
              <w:t>.</w:t>
            </w:r>
          </w:p>
        </w:tc>
      </w:tr>
      <w:tr w:rsidR="000410F2" w:rsidRPr="00DF07F8" w14:paraId="6BDC1C9E" w14:textId="77777777" w:rsidTr="5428D94A">
        <w:tc>
          <w:tcPr>
            <w:tcW w:w="1795" w:type="dxa"/>
            <w:tcBorders>
              <w:top w:val="single" w:sz="4" w:space="0" w:color="auto"/>
              <w:left w:val="single" w:sz="4" w:space="0" w:color="auto"/>
              <w:bottom w:val="single" w:sz="4" w:space="0" w:color="auto"/>
              <w:right w:val="single" w:sz="4" w:space="0" w:color="auto"/>
            </w:tcBorders>
            <w:hideMark/>
          </w:tcPr>
          <w:p w14:paraId="00000052" w14:textId="77777777" w:rsidR="000410F2" w:rsidRPr="00DF07F8" w:rsidRDefault="00E62EC9">
            <w:pPr>
              <w:rPr>
                <w:rFonts w:cs="Segoe UI"/>
                <w:b/>
              </w:rPr>
            </w:pPr>
            <w:r w:rsidRPr="00DF07F8">
              <w:rPr>
                <w:rFonts w:cs="Segoe UI"/>
                <w:b/>
              </w:rPr>
              <w:t>Delivery Term</w:t>
            </w:r>
          </w:p>
        </w:tc>
        <w:tc>
          <w:tcPr>
            <w:tcW w:w="7555" w:type="dxa"/>
            <w:tcBorders>
              <w:top w:val="single" w:sz="4" w:space="0" w:color="auto"/>
              <w:left w:val="single" w:sz="4" w:space="0" w:color="auto"/>
              <w:bottom w:val="single" w:sz="4" w:space="0" w:color="auto"/>
              <w:right w:val="single" w:sz="4" w:space="0" w:color="auto"/>
            </w:tcBorders>
            <w:vAlign w:val="center"/>
          </w:tcPr>
          <w:p w14:paraId="00000053" w14:textId="74B3B8EC" w:rsidR="000410F2" w:rsidRPr="00DF07F8" w:rsidRDefault="000D13F4">
            <w:pPr>
              <w:rPr>
                <w:rFonts w:cs="Segoe UI"/>
              </w:rPr>
            </w:pPr>
            <w:r w:rsidRPr="00DF07F8">
              <w:rPr>
                <w:rFonts w:cs="Segoe UI"/>
              </w:rPr>
              <w:t xml:space="preserve">Commercial Operation </w:t>
            </w:r>
            <w:r w:rsidR="00482944" w:rsidRPr="00DF07F8">
              <w:rPr>
                <w:rFonts w:cs="Segoe UI"/>
              </w:rPr>
              <w:t>must occur</w:t>
            </w:r>
            <w:r w:rsidR="00E62EC9" w:rsidRPr="00DF07F8">
              <w:rPr>
                <w:rFonts w:cs="Segoe UI"/>
              </w:rPr>
              <w:t xml:space="preserve"> no later than </w:t>
            </w:r>
            <w:r w:rsidR="00811EA4">
              <w:rPr>
                <w:rFonts w:cs="Segoe UI"/>
              </w:rPr>
              <w:t xml:space="preserve">June 1, </w:t>
            </w:r>
            <w:r w:rsidR="00E62EC9" w:rsidRPr="00DF07F8">
              <w:rPr>
                <w:rFonts w:cs="Segoe UI"/>
              </w:rPr>
              <w:t>2026</w:t>
            </w:r>
            <w:r w:rsidR="00674B27" w:rsidRPr="00DF07F8">
              <w:rPr>
                <w:rFonts w:cs="Segoe UI"/>
              </w:rPr>
              <w:t>.</w:t>
            </w:r>
          </w:p>
          <w:p w14:paraId="00000054" w14:textId="77777777" w:rsidR="000410F2" w:rsidRPr="00DF07F8" w:rsidRDefault="000410F2">
            <w:pPr>
              <w:rPr>
                <w:rFonts w:cs="Segoe UI"/>
              </w:rPr>
            </w:pPr>
          </w:p>
          <w:p w14:paraId="00000055" w14:textId="7BA6C457" w:rsidR="000410F2" w:rsidRPr="00DF07F8" w:rsidRDefault="54BD085E">
            <w:pPr>
              <w:rPr>
                <w:rFonts w:cs="Segoe UI"/>
              </w:rPr>
            </w:pPr>
            <w:r w:rsidRPr="00DF07F8">
              <w:rPr>
                <w:rFonts w:cs="Segoe UI"/>
              </w:rPr>
              <w:t xml:space="preserve">Minimum </w:t>
            </w:r>
            <w:r w:rsidR="00921A4F" w:rsidRPr="00DF07F8">
              <w:rPr>
                <w:rFonts w:cs="Segoe UI"/>
                <w:szCs w:val="20"/>
              </w:rPr>
              <w:t xml:space="preserve">delivery </w:t>
            </w:r>
            <w:r w:rsidRPr="00DF07F8">
              <w:rPr>
                <w:rFonts w:cs="Segoe UI"/>
              </w:rPr>
              <w:t xml:space="preserve">term of </w:t>
            </w:r>
            <w:r w:rsidR="00897589" w:rsidRPr="00DF07F8">
              <w:rPr>
                <w:rFonts w:cs="Segoe UI"/>
                <w:szCs w:val="20"/>
              </w:rPr>
              <w:t>10</w:t>
            </w:r>
            <w:r w:rsidRPr="00DF07F8">
              <w:rPr>
                <w:rFonts w:cs="Segoe UI"/>
              </w:rPr>
              <w:t xml:space="preserve"> years. </w:t>
            </w:r>
            <w:r w:rsidR="00921A4F" w:rsidRPr="00DF07F8">
              <w:rPr>
                <w:rFonts w:cs="Segoe UI"/>
                <w:szCs w:val="20"/>
              </w:rPr>
              <w:t>Delivery t</w:t>
            </w:r>
            <w:r w:rsidR="040F3CCE" w:rsidRPr="00DF07F8">
              <w:rPr>
                <w:rFonts w:cs="Segoe UI"/>
                <w:szCs w:val="20"/>
              </w:rPr>
              <w:t>erm</w:t>
            </w:r>
            <w:r w:rsidRPr="00DF07F8">
              <w:rPr>
                <w:rFonts w:cs="Segoe UI"/>
              </w:rPr>
              <w:t xml:space="preserve"> lengths </w:t>
            </w:r>
            <w:r w:rsidR="007A736B" w:rsidRPr="00DF07F8">
              <w:rPr>
                <w:rFonts w:cs="Segoe UI"/>
              </w:rPr>
              <w:t>longer than 10 years will be</w:t>
            </w:r>
            <w:r w:rsidRPr="00DF07F8">
              <w:rPr>
                <w:rFonts w:cs="Segoe UI"/>
              </w:rPr>
              <w:t xml:space="preserve"> considered.</w:t>
            </w:r>
          </w:p>
        </w:tc>
      </w:tr>
      <w:tr w:rsidR="000410F2" w:rsidRPr="00DF07F8" w14:paraId="7642D9AC" w14:textId="77777777" w:rsidTr="5428D94A">
        <w:tc>
          <w:tcPr>
            <w:tcW w:w="1795" w:type="dxa"/>
            <w:tcBorders>
              <w:top w:val="single" w:sz="4" w:space="0" w:color="auto"/>
              <w:left w:val="single" w:sz="4" w:space="0" w:color="auto"/>
              <w:bottom w:val="single" w:sz="4" w:space="0" w:color="auto"/>
              <w:right w:val="single" w:sz="4" w:space="0" w:color="auto"/>
            </w:tcBorders>
            <w:hideMark/>
          </w:tcPr>
          <w:p w14:paraId="00000056" w14:textId="77777777" w:rsidR="000410F2" w:rsidRPr="00DF07F8" w:rsidRDefault="00E62EC9">
            <w:pPr>
              <w:rPr>
                <w:rFonts w:cs="Segoe UI"/>
                <w:b/>
              </w:rPr>
            </w:pPr>
            <w:r w:rsidRPr="00DF07F8">
              <w:rPr>
                <w:rFonts w:cs="Segoe UI"/>
                <w:b/>
              </w:rPr>
              <w:t>Scheduling and Dispatch Flexibility</w:t>
            </w:r>
          </w:p>
        </w:tc>
        <w:tc>
          <w:tcPr>
            <w:tcW w:w="7555" w:type="dxa"/>
            <w:tcBorders>
              <w:top w:val="single" w:sz="4" w:space="0" w:color="auto"/>
              <w:left w:val="single" w:sz="4" w:space="0" w:color="auto"/>
              <w:bottom w:val="single" w:sz="4" w:space="0" w:color="auto"/>
              <w:right w:val="single" w:sz="4" w:space="0" w:color="auto"/>
            </w:tcBorders>
            <w:vAlign w:val="center"/>
            <w:hideMark/>
          </w:tcPr>
          <w:p w14:paraId="00000057" w14:textId="7B79B0A3" w:rsidR="000410F2" w:rsidRPr="00DF07F8" w:rsidRDefault="00E62EC9">
            <w:pPr>
              <w:rPr>
                <w:rFonts w:cs="Segoe UI"/>
              </w:rPr>
            </w:pPr>
            <w:r w:rsidRPr="00DF07F8">
              <w:rPr>
                <w:rFonts w:cs="Segoe UI"/>
              </w:rPr>
              <w:t xml:space="preserve">If a Full Toll, the Joint </w:t>
            </w:r>
            <w:r w:rsidR="13FDC273" w:rsidRPr="00DF07F8">
              <w:rPr>
                <w:rFonts w:cs="Segoe UI"/>
                <w:szCs w:val="20"/>
              </w:rPr>
              <w:t>CCA</w:t>
            </w:r>
            <w:r w:rsidR="00EA3030" w:rsidRPr="00DF07F8">
              <w:rPr>
                <w:rFonts w:cs="Segoe UI"/>
                <w:szCs w:val="20"/>
              </w:rPr>
              <w:t xml:space="preserve">s, their </w:t>
            </w:r>
            <w:r w:rsidR="00CF386B" w:rsidRPr="00DF07F8">
              <w:rPr>
                <w:rFonts w:cs="Segoe UI"/>
                <w:szCs w:val="20"/>
              </w:rPr>
              <w:t xml:space="preserve">designee, or, if applicable, a single </w:t>
            </w:r>
            <w:r w:rsidRPr="00DF07F8">
              <w:rPr>
                <w:rFonts w:cs="Segoe UI"/>
              </w:rPr>
              <w:t>CCA</w:t>
            </w:r>
            <w:r w:rsidR="00CF386B" w:rsidRPr="00DF07F8">
              <w:rPr>
                <w:rFonts w:cs="Segoe UI"/>
                <w:szCs w:val="20"/>
              </w:rPr>
              <w:t>,</w:t>
            </w:r>
            <w:r w:rsidRPr="00DF07F8">
              <w:rPr>
                <w:rFonts w:cs="Segoe UI"/>
              </w:rPr>
              <w:t xml:space="preserve"> will act as the Scheduling Coordinator with full dispatch and flexibility rights.</w:t>
            </w:r>
          </w:p>
          <w:p w14:paraId="00000058" w14:textId="77777777" w:rsidR="000410F2" w:rsidRPr="00DF07F8" w:rsidRDefault="000410F2">
            <w:pPr>
              <w:rPr>
                <w:rFonts w:cs="Segoe UI"/>
              </w:rPr>
            </w:pPr>
          </w:p>
          <w:p w14:paraId="00000059" w14:textId="56FDBAD5" w:rsidR="000410F2" w:rsidRPr="00DF07F8" w:rsidRDefault="5428D94A">
            <w:pPr>
              <w:rPr>
                <w:rFonts w:cs="Segoe UI"/>
              </w:rPr>
            </w:pPr>
            <w:r w:rsidRPr="00DF07F8">
              <w:rPr>
                <w:rFonts w:cs="Segoe UI"/>
              </w:rPr>
              <w:t>Not applicable if offer is RA only.</w:t>
            </w:r>
          </w:p>
        </w:tc>
      </w:tr>
      <w:tr w:rsidR="000410F2" w:rsidRPr="00DF07F8" w14:paraId="7DA59A7C" w14:textId="77777777" w:rsidTr="5428D94A">
        <w:tc>
          <w:tcPr>
            <w:tcW w:w="1795" w:type="dxa"/>
            <w:tcBorders>
              <w:top w:val="single" w:sz="4" w:space="0" w:color="auto"/>
              <w:left w:val="single" w:sz="4" w:space="0" w:color="auto"/>
              <w:bottom w:val="single" w:sz="4" w:space="0" w:color="auto"/>
              <w:right w:val="single" w:sz="4" w:space="0" w:color="auto"/>
            </w:tcBorders>
            <w:hideMark/>
          </w:tcPr>
          <w:p w14:paraId="0000005A" w14:textId="77777777" w:rsidR="000410F2" w:rsidRPr="00DF07F8" w:rsidRDefault="00E62EC9">
            <w:pPr>
              <w:rPr>
                <w:rFonts w:cs="Segoe UI"/>
                <w:b/>
              </w:rPr>
            </w:pPr>
            <w:r w:rsidRPr="00DF07F8">
              <w:rPr>
                <w:rFonts w:cs="Segoe UI"/>
                <w:b/>
              </w:rPr>
              <w:t xml:space="preserve">Price </w:t>
            </w:r>
          </w:p>
        </w:tc>
        <w:tc>
          <w:tcPr>
            <w:tcW w:w="7555" w:type="dxa"/>
            <w:tcBorders>
              <w:top w:val="single" w:sz="4" w:space="0" w:color="auto"/>
              <w:left w:val="single" w:sz="4" w:space="0" w:color="auto"/>
              <w:bottom w:val="single" w:sz="4" w:space="0" w:color="auto"/>
              <w:right w:val="single" w:sz="4" w:space="0" w:color="auto"/>
            </w:tcBorders>
            <w:vAlign w:val="center"/>
          </w:tcPr>
          <w:p w14:paraId="0000005B" w14:textId="47C72E13" w:rsidR="000410F2" w:rsidRPr="00DF07F8" w:rsidRDefault="000A22F2">
            <w:pPr>
              <w:rPr>
                <w:rFonts w:cs="Segoe UI"/>
              </w:rPr>
            </w:pPr>
            <w:r w:rsidRPr="00DF07F8">
              <w:rPr>
                <w:rFonts w:cs="Segoe UI"/>
                <w:szCs w:val="20"/>
              </w:rPr>
              <w:t>P</w:t>
            </w:r>
            <w:r w:rsidR="13FDC273" w:rsidRPr="00DF07F8">
              <w:rPr>
                <w:rFonts w:cs="Segoe UI"/>
                <w:szCs w:val="20"/>
              </w:rPr>
              <w:t xml:space="preserve">ricing </w:t>
            </w:r>
            <w:r w:rsidR="00E62EC9" w:rsidRPr="00DF07F8">
              <w:rPr>
                <w:rFonts w:cs="Segoe UI"/>
              </w:rPr>
              <w:t>must be provided as follows:</w:t>
            </w:r>
          </w:p>
          <w:p w14:paraId="1D64BA62" w14:textId="77777777" w:rsidR="00897589" w:rsidRPr="00DF07F8" w:rsidRDefault="00897589" w:rsidP="00CA46E9">
            <w:pPr>
              <w:rPr>
                <w:rFonts w:cs="Segoe UI"/>
                <w:szCs w:val="20"/>
              </w:rPr>
            </w:pPr>
          </w:p>
          <w:p w14:paraId="0000005C" w14:textId="7C96EA3B" w:rsidR="000410F2" w:rsidRPr="00DF07F8" w:rsidRDefault="00E62EC9" w:rsidP="00701A9D">
            <w:pPr>
              <w:pStyle w:val="ListParagraph"/>
              <w:numPr>
                <w:ilvl w:val="0"/>
                <w:numId w:val="16"/>
              </w:numPr>
              <w:ind w:left="516" w:hanging="450"/>
              <w:rPr>
                <w:rFonts w:cs="Segoe UI"/>
              </w:rPr>
            </w:pPr>
            <w:r w:rsidRPr="00DF07F8">
              <w:rPr>
                <w:rFonts w:cs="Segoe UI"/>
              </w:rPr>
              <w:t xml:space="preserve">Capacity pricing </w:t>
            </w:r>
            <w:r w:rsidR="0010156E" w:rsidRPr="00DF07F8">
              <w:rPr>
                <w:rFonts w:cs="Segoe UI"/>
                <w:szCs w:val="20"/>
              </w:rPr>
              <w:t xml:space="preserve">will be on an </w:t>
            </w:r>
            <w:r w:rsidR="13FDC273" w:rsidRPr="00DF07F8">
              <w:rPr>
                <w:rFonts w:cs="Segoe UI"/>
                <w:szCs w:val="20"/>
              </w:rPr>
              <w:t>$/</w:t>
            </w:r>
            <w:r w:rsidRPr="00DF07F8">
              <w:rPr>
                <w:rFonts w:cs="Segoe UI"/>
              </w:rPr>
              <w:t>kW-month</w:t>
            </w:r>
            <w:r w:rsidR="0010156E" w:rsidRPr="00DF07F8">
              <w:rPr>
                <w:rFonts w:cs="Segoe UI"/>
                <w:szCs w:val="20"/>
              </w:rPr>
              <w:t xml:space="preserve"> basis, with</w:t>
            </w:r>
            <w:r w:rsidRPr="00DF07F8">
              <w:rPr>
                <w:rFonts w:cs="Segoe UI"/>
              </w:rPr>
              <w:t xml:space="preserve"> no escalator</w:t>
            </w:r>
            <w:r w:rsidR="0010156E" w:rsidRPr="00DF07F8">
              <w:rPr>
                <w:rFonts w:cs="Segoe UI"/>
                <w:szCs w:val="20"/>
              </w:rPr>
              <w:t xml:space="preserve">. </w:t>
            </w:r>
          </w:p>
          <w:p w14:paraId="0000005D" w14:textId="77777777" w:rsidR="000410F2" w:rsidRPr="00DF07F8" w:rsidRDefault="000410F2" w:rsidP="00883F82">
            <w:pPr>
              <w:ind w:left="516" w:hanging="450"/>
              <w:rPr>
                <w:rFonts w:cs="Segoe UI"/>
              </w:rPr>
            </w:pPr>
          </w:p>
          <w:p w14:paraId="0000005E" w14:textId="2E73D121" w:rsidR="000410F2" w:rsidRPr="00DF07F8" w:rsidRDefault="00126B75" w:rsidP="00701A9D">
            <w:pPr>
              <w:pStyle w:val="ListParagraph"/>
              <w:numPr>
                <w:ilvl w:val="0"/>
                <w:numId w:val="16"/>
              </w:numPr>
              <w:ind w:left="516" w:hanging="450"/>
              <w:rPr>
                <w:rFonts w:cs="Segoe UI"/>
              </w:rPr>
            </w:pPr>
            <w:r w:rsidRPr="00DF07F8">
              <w:rPr>
                <w:rFonts w:cs="Segoe UI"/>
              </w:rPr>
              <w:t>Offeror</w:t>
            </w:r>
            <w:r w:rsidR="54BD085E" w:rsidRPr="00DF07F8">
              <w:rPr>
                <w:rFonts w:cs="Segoe UI"/>
              </w:rPr>
              <w:t xml:space="preserve"> may submit</w:t>
            </w:r>
            <w:r w:rsidR="002D6925" w:rsidRPr="00DF07F8">
              <w:rPr>
                <w:rFonts w:cs="Segoe UI"/>
              </w:rPr>
              <w:t xml:space="preserve"> </w:t>
            </w:r>
            <w:r w:rsidR="54BD085E" w:rsidRPr="00DF07F8">
              <w:rPr>
                <w:rFonts w:cs="Segoe UI"/>
              </w:rPr>
              <w:t xml:space="preserve">multiple prices per Project based on varying term, </w:t>
            </w:r>
            <w:r w:rsidR="002D6925" w:rsidRPr="00DF07F8">
              <w:rPr>
                <w:rFonts w:cs="Segoe UI"/>
              </w:rPr>
              <w:t>capacity,</w:t>
            </w:r>
            <w:r w:rsidR="54BD085E" w:rsidRPr="00DF07F8">
              <w:rPr>
                <w:rFonts w:cs="Segoe UI"/>
              </w:rPr>
              <w:t xml:space="preserve"> and discharge duration.</w:t>
            </w:r>
          </w:p>
          <w:p w14:paraId="0000005F" w14:textId="77777777" w:rsidR="000410F2" w:rsidRPr="00DF07F8" w:rsidRDefault="000410F2" w:rsidP="00883F82">
            <w:pPr>
              <w:ind w:left="516" w:hanging="450"/>
              <w:rPr>
                <w:rFonts w:cs="Segoe UI"/>
              </w:rPr>
            </w:pPr>
          </w:p>
          <w:p w14:paraId="234BDCE7" w14:textId="7C15E4CD" w:rsidR="17C579D7" w:rsidRPr="00DF07F8" w:rsidRDefault="004E5E23" w:rsidP="00701A9D">
            <w:pPr>
              <w:pStyle w:val="ListParagraph"/>
              <w:numPr>
                <w:ilvl w:val="0"/>
                <w:numId w:val="16"/>
              </w:numPr>
              <w:ind w:left="516" w:hanging="450"/>
              <w:rPr>
                <w:rFonts w:cs="Segoe UI"/>
                <w:szCs w:val="20"/>
              </w:rPr>
            </w:pPr>
            <w:r w:rsidRPr="00DF07F8">
              <w:rPr>
                <w:rFonts w:cs="Segoe UI"/>
                <w:szCs w:val="20"/>
              </w:rPr>
              <w:t xml:space="preserve">Pricing should </w:t>
            </w:r>
            <w:r w:rsidR="002D6925" w:rsidRPr="00DF07F8">
              <w:rPr>
                <w:rFonts w:cs="Segoe UI"/>
                <w:szCs w:val="20"/>
              </w:rPr>
              <w:t>assume</w:t>
            </w:r>
            <w:r w:rsidRPr="00DF07F8">
              <w:rPr>
                <w:rFonts w:cs="Segoe UI"/>
                <w:szCs w:val="20"/>
              </w:rPr>
              <w:t xml:space="preserve"> one </w:t>
            </w:r>
            <w:r w:rsidR="00F00D85" w:rsidRPr="00DF07F8">
              <w:rPr>
                <w:rFonts w:cs="Segoe UI"/>
                <w:szCs w:val="20"/>
              </w:rPr>
              <w:t>E</w:t>
            </w:r>
            <w:r w:rsidR="00327D5D" w:rsidRPr="00DF07F8">
              <w:rPr>
                <w:rFonts w:cs="Segoe UI"/>
                <w:szCs w:val="20"/>
              </w:rPr>
              <w:t>S</w:t>
            </w:r>
            <w:r w:rsidR="00F00D85" w:rsidRPr="00DF07F8">
              <w:rPr>
                <w:rFonts w:cs="Segoe UI"/>
                <w:szCs w:val="20"/>
              </w:rPr>
              <w:t>SA</w:t>
            </w:r>
            <w:r w:rsidR="00601594" w:rsidRPr="00DF07F8">
              <w:rPr>
                <w:rFonts w:cs="Segoe UI"/>
                <w:szCs w:val="20"/>
              </w:rPr>
              <w:t xml:space="preserve"> </w:t>
            </w:r>
            <w:r w:rsidRPr="00DF07F8">
              <w:rPr>
                <w:rFonts w:cs="Segoe UI"/>
                <w:szCs w:val="20"/>
              </w:rPr>
              <w:t xml:space="preserve">per Project.  If there are any differences in price </w:t>
            </w:r>
            <w:r w:rsidR="00DB4E16" w:rsidRPr="00DF07F8">
              <w:rPr>
                <w:rFonts w:cs="Segoe UI"/>
                <w:szCs w:val="20"/>
              </w:rPr>
              <w:t xml:space="preserve">based on the </w:t>
            </w:r>
            <w:r w:rsidR="00126B75" w:rsidRPr="00DF07F8">
              <w:rPr>
                <w:rFonts w:cs="Segoe UI"/>
                <w:szCs w:val="20"/>
              </w:rPr>
              <w:t>Offeror</w:t>
            </w:r>
            <w:r w:rsidR="00DB4E16" w:rsidRPr="00DF07F8">
              <w:rPr>
                <w:rFonts w:cs="Segoe UI"/>
                <w:szCs w:val="20"/>
              </w:rPr>
              <w:t xml:space="preserve"> </w:t>
            </w:r>
            <w:r w:rsidR="002D6925" w:rsidRPr="00DF07F8">
              <w:rPr>
                <w:rFonts w:cs="Segoe UI"/>
                <w:szCs w:val="20"/>
              </w:rPr>
              <w:t>entering</w:t>
            </w:r>
            <w:r w:rsidR="00DB4E16" w:rsidRPr="00DF07F8">
              <w:rPr>
                <w:rFonts w:cs="Segoe UI"/>
                <w:szCs w:val="20"/>
              </w:rPr>
              <w:t xml:space="preserve"> multiple </w:t>
            </w:r>
            <w:r w:rsidR="00601594" w:rsidRPr="00DF07F8">
              <w:rPr>
                <w:rFonts w:cs="Segoe UI"/>
                <w:szCs w:val="20"/>
              </w:rPr>
              <w:t>ES</w:t>
            </w:r>
            <w:r w:rsidR="00327D5D" w:rsidRPr="00DF07F8">
              <w:rPr>
                <w:rFonts w:cs="Segoe UI"/>
                <w:szCs w:val="20"/>
              </w:rPr>
              <w:t>S</w:t>
            </w:r>
            <w:r w:rsidR="00601594" w:rsidRPr="00DF07F8">
              <w:rPr>
                <w:rFonts w:cs="Segoe UI"/>
                <w:szCs w:val="20"/>
              </w:rPr>
              <w:t xml:space="preserve">As </w:t>
            </w:r>
            <w:r w:rsidR="00E0475F" w:rsidRPr="00DF07F8">
              <w:rPr>
                <w:rFonts w:cs="Segoe UI"/>
                <w:szCs w:val="20"/>
              </w:rPr>
              <w:t xml:space="preserve">for a </w:t>
            </w:r>
            <w:r w:rsidR="13FDC273" w:rsidRPr="00DF07F8">
              <w:rPr>
                <w:rFonts w:cs="Segoe UI"/>
                <w:szCs w:val="20"/>
              </w:rPr>
              <w:t>Project</w:t>
            </w:r>
            <w:r w:rsidR="00E0475F" w:rsidRPr="00DF07F8">
              <w:rPr>
                <w:rFonts w:cs="Segoe UI"/>
                <w:szCs w:val="20"/>
              </w:rPr>
              <w:t>, these differences must be noted in the offer</w:t>
            </w:r>
            <w:r w:rsidR="00897589" w:rsidRPr="00DF07F8">
              <w:rPr>
                <w:rFonts w:cs="Segoe UI"/>
                <w:szCs w:val="20"/>
              </w:rPr>
              <w:t>.</w:t>
            </w:r>
          </w:p>
          <w:p w14:paraId="3C0F1459" w14:textId="77777777" w:rsidR="002D6925" w:rsidRPr="00DF07F8" w:rsidRDefault="002D6925" w:rsidP="00883F82">
            <w:pPr>
              <w:pStyle w:val="ListParagraph"/>
              <w:ind w:left="516"/>
              <w:rPr>
                <w:rFonts w:cs="Segoe UI"/>
              </w:rPr>
            </w:pPr>
          </w:p>
          <w:p w14:paraId="00000062" w14:textId="58291B74" w:rsidR="000410F2" w:rsidRPr="00DF07F8" w:rsidRDefault="00E62EC9" w:rsidP="00701A9D">
            <w:pPr>
              <w:pStyle w:val="ListParagraph"/>
              <w:numPr>
                <w:ilvl w:val="0"/>
                <w:numId w:val="16"/>
              </w:numPr>
              <w:ind w:left="516" w:hanging="450"/>
              <w:rPr>
                <w:rFonts w:cs="Segoe UI"/>
              </w:rPr>
            </w:pPr>
            <w:r w:rsidRPr="00DF07F8">
              <w:rPr>
                <w:rFonts w:cs="Segoe UI"/>
              </w:rPr>
              <w:t>Alternative pricing structures may be considered.</w:t>
            </w:r>
          </w:p>
        </w:tc>
      </w:tr>
      <w:tr w:rsidR="000410F2" w:rsidRPr="00DF07F8" w14:paraId="552482C1" w14:textId="77777777" w:rsidTr="5428D94A">
        <w:tc>
          <w:tcPr>
            <w:tcW w:w="1795" w:type="dxa"/>
            <w:tcBorders>
              <w:top w:val="single" w:sz="4" w:space="0" w:color="auto"/>
              <w:left w:val="single" w:sz="4" w:space="0" w:color="auto"/>
              <w:bottom w:val="single" w:sz="4" w:space="0" w:color="auto"/>
              <w:right w:val="single" w:sz="4" w:space="0" w:color="auto"/>
            </w:tcBorders>
            <w:hideMark/>
          </w:tcPr>
          <w:p w14:paraId="00000063" w14:textId="77777777" w:rsidR="000410F2" w:rsidRPr="00DF07F8" w:rsidRDefault="00E62EC9">
            <w:pPr>
              <w:rPr>
                <w:rFonts w:cs="Segoe UI"/>
                <w:b/>
              </w:rPr>
            </w:pPr>
            <w:r w:rsidRPr="00DF07F8">
              <w:rPr>
                <w:rFonts w:cs="Segoe UI"/>
                <w:b/>
              </w:rPr>
              <w:t>Minimum Project Capacity</w:t>
            </w:r>
          </w:p>
        </w:tc>
        <w:tc>
          <w:tcPr>
            <w:tcW w:w="7555" w:type="dxa"/>
            <w:tcBorders>
              <w:top w:val="single" w:sz="4" w:space="0" w:color="auto"/>
              <w:left w:val="single" w:sz="4" w:space="0" w:color="auto"/>
              <w:bottom w:val="single" w:sz="4" w:space="0" w:color="auto"/>
              <w:right w:val="single" w:sz="4" w:space="0" w:color="auto"/>
            </w:tcBorders>
            <w:vAlign w:val="center"/>
            <w:hideMark/>
          </w:tcPr>
          <w:p w14:paraId="00000064" w14:textId="77777777" w:rsidR="000410F2" w:rsidRPr="00DF07F8" w:rsidRDefault="5428D94A" w:rsidP="5428D94A">
            <w:pPr>
              <w:rPr>
                <w:rFonts w:cs="Segoe UI"/>
              </w:rPr>
            </w:pPr>
            <w:r w:rsidRPr="00DF07F8">
              <w:rPr>
                <w:rFonts w:cs="Segoe UI"/>
              </w:rPr>
              <w:t>50 MW per Project</w:t>
            </w:r>
          </w:p>
        </w:tc>
      </w:tr>
    </w:tbl>
    <w:p w14:paraId="00000065" w14:textId="77777777" w:rsidR="000410F2" w:rsidRPr="00DF07F8" w:rsidRDefault="000410F2">
      <w:pPr>
        <w:spacing w:after="120"/>
        <w:rPr>
          <w:rFonts w:eastAsia="Verdana" w:cs="Segoe UI"/>
          <w:sz w:val="20"/>
          <w:szCs w:val="20"/>
        </w:rPr>
      </w:pPr>
    </w:p>
    <w:p w14:paraId="00000066" w14:textId="2AD467F8" w:rsidR="000410F2" w:rsidRPr="00DF07F8" w:rsidRDefault="54BD085E">
      <w:pPr>
        <w:rPr>
          <w:rFonts w:cs="Segoe UI"/>
        </w:rPr>
      </w:pPr>
      <w:r w:rsidRPr="00DF07F8">
        <w:rPr>
          <w:rFonts w:cs="Segoe UI"/>
        </w:rPr>
        <w:t>The foregoing is intended</w:t>
      </w:r>
      <w:r w:rsidR="0083061D" w:rsidRPr="00DF07F8">
        <w:rPr>
          <w:rFonts w:cs="Segoe UI"/>
        </w:rPr>
        <w:t xml:space="preserve"> as a high-level </w:t>
      </w:r>
      <w:r w:rsidR="00987C1B" w:rsidRPr="00DF07F8">
        <w:rPr>
          <w:rFonts w:cs="Segoe UI"/>
        </w:rPr>
        <w:t>overview</w:t>
      </w:r>
      <w:r w:rsidRPr="00DF07F8">
        <w:rPr>
          <w:rFonts w:cs="Segoe UI"/>
        </w:rPr>
        <w:t xml:space="preserve"> and </w:t>
      </w:r>
      <w:r w:rsidR="00196BCE" w:rsidRPr="00DF07F8">
        <w:rPr>
          <w:rFonts w:cs="Segoe UI"/>
        </w:rPr>
        <w:t>is</w:t>
      </w:r>
      <w:r w:rsidRPr="00DF07F8">
        <w:rPr>
          <w:rFonts w:cs="Segoe UI"/>
        </w:rPr>
        <w:t xml:space="preserve"> not an exhaustive </w:t>
      </w:r>
      <w:r w:rsidR="00211C9F" w:rsidRPr="00DF07F8">
        <w:rPr>
          <w:rFonts w:cs="Segoe UI"/>
        </w:rPr>
        <w:t>list</w:t>
      </w:r>
      <w:r w:rsidRPr="00DF07F8">
        <w:rPr>
          <w:rFonts w:cs="Segoe UI"/>
        </w:rPr>
        <w:t xml:space="preserve"> of important commercial terms for </w:t>
      </w:r>
      <w:r w:rsidR="00211C9F" w:rsidRPr="00DF07F8">
        <w:rPr>
          <w:rFonts w:cs="Segoe UI"/>
        </w:rPr>
        <w:t>a</w:t>
      </w:r>
      <w:r w:rsidR="00601594" w:rsidRPr="00DF07F8">
        <w:rPr>
          <w:rFonts w:cs="Segoe UI"/>
        </w:rPr>
        <w:t>n</w:t>
      </w:r>
      <w:r w:rsidR="00211C9F" w:rsidRPr="00DF07F8">
        <w:rPr>
          <w:rFonts w:cs="Segoe UI"/>
        </w:rPr>
        <w:t xml:space="preserve"> </w:t>
      </w:r>
      <w:r w:rsidR="00601594" w:rsidRPr="00DF07F8">
        <w:rPr>
          <w:rFonts w:cs="Segoe UI"/>
          <w:szCs w:val="20"/>
        </w:rPr>
        <w:t>ES</w:t>
      </w:r>
      <w:r w:rsidR="007609A4" w:rsidRPr="00DF07F8">
        <w:rPr>
          <w:rFonts w:cs="Segoe UI"/>
          <w:szCs w:val="20"/>
        </w:rPr>
        <w:t>S</w:t>
      </w:r>
      <w:r w:rsidR="00601594" w:rsidRPr="00DF07F8">
        <w:rPr>
          <w:rFonts w:cs="Segoe UI"/>
          <w:szCs w:val="20"/>
        </w:rPr>
        <w:t>A</w:t>
      </w:r>
      <w:r w:rsidRPr="00DF07F8">
        <w:rPr>
          <w:rFonts w:cs="Segoe UI"/>
        </w:rPr>
        <w:t xml:space="preserve"> resulting from this RFO. Please refer to </w:t>
      </w:r>
      <w:hyperlink w:anchor="_Proforma_Term_Sheet" w:history="1">
        <w:r w:rsidR="00196BCE" w:rsidRPr="00DF07F8">
          <w:rPr>
            <w:rStyle w:val="Hyperlink"/>
            <w:rFonts w:cs="Segoe UI"/>
            <w:color w:val="000000" w:themeColor="text1"/>
          </w:rPr>
          <w:t>Appendix B</w:t>
        </w:r>
      </w:hyperlink>
      <w:r w:rsidRPr="00DF07F8">
        <w:rPr>
          <w:rFonts w:cs="Segoe UI"/>
          <w:color w:val="000000" w:themeColor="text1"/>
        </w:rPr>
        <w:t xml:space="preserve"> </w:t>
      </w:r>
      <w:r w:rsidRPr="00DF07F8">
        <w:rPr>
          <w:rFonts w:cs="Segoe UI"/>
        </w:rPr>
        <w:t>and the sections below for other relevant commercial provisions or considerations.</w:t>
      </w:r>
    </w:p>
    <w:p w14:paraId="00000067" w14:textId="55097090" w:rsidR="000410F2" w:rsidRPr="00DF07F8" w:rsidRDefault="5428D94A" w:rsidP="00701A9D">
      <w:pPr>
        <w:pStyle w:val="Heading1"/>
        <w:rPr>
          <w:rFonts w:cs="Segoe UI"/>
        </w:rPr>
      </w:pPr>
      <w:bookmarkStart w:id="45" w:name="_heading=h.17dp8vu" w:colFirst="0" w:colLast="0"/>
      <w:bookmarkStart w:id="46" w:name="_Toc53671171"/>
      <w:bookmarkStart w:id="47" w:name="_Toc5787368"/>
      <w:bookmarkEnd w:id="45"/>
      <w:r w:rsidRPr="00DF07F8">
        <w:rPr>
          <w:rFonts w:cs="Segoe UI"/>
        </w:rPr>
        <w:lastRenderedPageBreak/>
        <w:t>RFO Milestones and Offer Submission</w:t>
      </w:r>
      <w:bookmarkEnd w:id="46"/>
      <w:r w:rsidRPr="00DF07F8">
        <w:rPr>
          <w:rFonts w:cs="Segoe UI"/>
        </w:rPr>
        <w:t xml:space="preserve"> </w:t>
      </w:r>
      <w:bookmarkEnd w:id="47"/>
    </w:p>
    <w:p w14:paraId="00000068" w14:textId="77777777" w:rsidR="000410F2" w:rsidRPr="00DF07F8" w:rsidRDefault="00E62EC9" w:rsidP="00701A9D">
      <w:pPr>
        <w:pStyle w:val="Heading2"/>
        <w:rPr>
          <w:rFonts w:cs="Segoe UI"/>
        </w:rPr>
      </w:pPr>
      <w:bookmarkStart w:id="48" w:name="_heading=h.3rdcrjn" w:colFirst="0" w:colLast="0"/>
      <w:bookmarkStart w:id="49" w:name="_Toc5787369"/>
      <w:bookmarkStart w:id="50" w:name="_Toc53671172"/>
      <w:bookmarkEnd w:id="48"/>
      <w:r w:rsidRPr="00DF07F8">
        <w:rPr>
          <w:rFonts w:cs="Segoe UI"/>
        </w:rPr>
        <w:t>Schedule</w:t>
      </w:r>
      <w:bookmarkEnd w:id="49"/>
      <w:bookmarkEnd w:id="50"/>
    </w:p>
    <w:p w14:paraId="0000006A" w14:textId="3E076B4E" w:rsidR="000410F2" w:rsidRPr="00DF07F8" w:rsidRDefault="00E62EC9" w:rsidP="00883F82">
      <w:pPr>
        <w:pStyle w:val="BodyText"/>
        <w:spacing w:before="90"/>
        <w:ind w:right="483"/>
        <w:rPr>
          <w:rFonts w:cs="Segoe UI"/>
        </w:rPr>
      </w:pPr>
      <w:r w:rsidRPr="00DF07F8">
        <w:rPr>
          <w:rFonts w:cs="Segoe UI"/>
        </w:rPr>
        <w:t xml:space="preserve">The RFO Schedule below sets out critical milestone events and </w:t>
      </w:r>
      <w:r w:rsidR="00BC5535" w:rsidRPr="00DF07F8">
        <w:rPr>
          <w:rFonts w:cs="Segoe UI"/>
        </w:rPr>
        <w:t>deadlines</w:t>
      </w:r>
      <w:r w:rsidRPr="00DF07F8">
        <w:rPr>
          <w:rFonts w:cs="Segoe UI"/>
        </w:rPr>
        <w:t xml:space="preserve"> for </w:t>
      </w:r>
      <w:r w:rsidR="00126B75" w:rsidRPr="00DF07F8">
        <w:rPr>
          <w:rFonts w:cs="Segoe UI"/>
        </w:rPr>
        <w:t>Offeror</w:t>
      </w:r>
      <w:r w:rsidRPr="00DF07F8">
        <w:rPr>
          <w:rFonts w:cs="Segoe UI"/>
        </w:rPr>
        <w:t xml:space="preserve">s interested in participating in this RFO. Notice of any change to the RFO Schedule will be posted on </w:t>
      </w:r>
      <w:r w:rsidR="007113C4" w:rsidRPr="00DF07F8">
        <w:rPr>
          <w:rFonts w:cs="Segoe UI"/>
        </w:rPr>
        <w:t>the Joint RFO website</w:t>
      </w:r>
      <w:r w:rsidR="006C22DD" w:rsidRPr="00DF07F8">
        <w:rPr>
          <w:rFonts w:cs="Segoe UI"/>
        </w:rPr>
        <w:t>.</w:t>
      </w:r>
    </w:p>
    <w:tbl>
      <w:tblPr>
        <w:tblW w:w="934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125"/>
        <w:gridCol w:w="4220"/>
      </w:tblGrid>
      <w:tr w:rsidR="000410F2" w:rsidRPr="00DF07F8" w14:paraId="3E1901E9"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000006B" w14:textId="77777777" w:rsidR="000410F2" w:rsidRPr="00DF07F8" w:rsidRDefault="00E62EC9" w:rsidP="00883F82">
            <w:pPr>
              <w:pStyle w:val="TableParagraph"/>
              <w:spacing w:after="120"/>
              <w:rPr>
                <w:rFonts w:ascii="Segoe UI" w:eastAsia="Verdana" w:hAnsi="Segoe UI" w:cs="Segoe UI"/>
                <w:b/>
                <w:sz w:val="20"/>
              </w:rPr>
            </w:pPr>
            <w:bookmarkStart w:id="51" w:name="_Hlk53654790"/>
            <w:r w:rsidRPr="00DF07F8">
              <w:rPr>
                <w:rFonts w:ascii="Segoe UI" w:eastAsia="Verdana" w:hAnsi="Segoe UI" w:cs="Segoe UI"/>
                <w:b/>
                <w:sz w:val="20"/>
              </w:rPr>
              <w:t>Activity</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000006C" w14:textId="77777777" w:rsidR="000410F2" w:rsidRPr="00DF07F8" w:rsidRDefault="00E62EC9" w:rsidP="00883F82">
            <w:pPr>
              <w:pStyle w:val="TableParagraph"/>
              <w:spacing w:after="120"/>
              <w:rPr>
                <w:rFonts w:ascii="Segoe UI" w:eastAsia="Verdana" w:hAnsi="Segoe UI" w:cs="Segoe UI"/>
                <w:b/>
                <w:sz w:val="20"/>
              </w:rPr>
            </w:pPr>
            <w:r w:rsidRPr="00DF07F8">
              <w:rPr>
                <w:rFonts w:ascii="Segoe UI" w:eastAsia="Verdana" w:hAnsi="Segoe UI" w:cs="Segoe UI"/>
                <w:b/>
                <w:sz w:val="20"/>
              </w:rPr>
              <w:t>Scheduled Date</w:t>
            </w:r>
          </w:p>
        </w:tc>
      </w:tr>
      <w:tr w:rsidR="000410F2" w:rsidRPr="00DF07F8" w14:paraId="606B1B7D" w14:textId="77777777" w:rsidTr="2E740A93">
        <w:trPr>
          <w:trHeight w:val="518"/>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6D" w14:textId="77777777" w:rsidR="000410F2" w:rsidRPr="00DF07F8" w:rsidRDefault="00E62EC9" w:rsidP="00883F82">
            <w:pPr>
              <w:pStyle w:val="TableParagraph"/>
              <w:spacing w:before="60" w:after="60"/>
              <w:ind w:left="101"/>
              <w:rPr>
                <w:rFonts w:ascii="Segoe UI" w:eastAsia="Verdana" w:hAnsi="Segoe UI" w:cs="Segoe UI"/>
              </w:rPr>
            </w:pPr>
            <w:r w:rsidRPr="00DF07F8">
              <w:rPr>
                <w:rFonts w:ascii="Segoe UI" w:eastAsia="Verdana" w:hAnsi="Segoe UI" w:cs="Segoe UI"/>
              </w:rPr>
              <w:t>Issuance of RFO</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6E" w14:textId="492A7E00" w:rsidR="000410F2" w:rsidRPr="00DF07F8" w:rsidRDefault="0052225E" w:rsidP="00883F82">
            <w:pPr>
              <w:pStyle w:val="TableParagraph"/>
              <w:spacing w:before="60" w:after="60"/>
              <w:ind w:left="101"/>
              <w:rPr>
                <w:rFonts w:ascii="Segoe UI" w:eastAsia="Verdana" w:hAnsi="Segoe UI" w:cs="Segoe UI"/>
              </w:rPr>
            </w:pPr>
            <w:r w:rsidRPr="00DF07F8">
              <w:rPr>
                <w:rFonts w:ascii="Segoe UI" w:eastAsia="Verdana" w:hAnsi="Segoe UI" w:cs="Segoe UI"/>
              </w:rPr>
              <w:t>October 15</w:t>
            </w:r>
            <w:r w:rsidR="00E62EC9" w:rsidRPr="00DF07F8">
              <w:rPr>
                <w:rFonts w:ascii="Segoe UI" w:eastAsia="Verdana" w:hAnsi="Segoe UI" w:cs="Segoe UI"/>
              </w:rPr>
              <w:t>, 2020</w:t>
            </w:r>
          </w:p>
        </w:tc>
      </w:tr>
      <w:tr w:rsidR="000410F2" w:rsidRPr="00DF07F8" w14:paraId="080A6E12"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6F" w14:textId="14FDC3ED" w:rsidR="000410F2" w:rsidRPr="00DF07F8" w:rsidRDefault="00126B75" w:rsidP="00883F82">
            <w:pPr>
              <w:pStyle w:val="TableParagraph"/>
              <w:spacing w:before="60" w:after="60"/>
              <w:ind w:left="101"/>
              <w:rPr>
                <w:rFonts w:ascii="Segoe UI" w:eastAsia="Verdana" w:hAnsi="Segoe UI" w:cs="Segoe UI"/>
              </w:rPr>
            </w:pPr>
            <w:r w:rsidRPr="00DF07F8">
              <w:rPr>
                <w:rFonts w:ascii="Segoe UI" w:eastAsia="Verdana" w:hAnsi="Segoe UI" w:cs="Segoe UI"/>
              </w:rPr>
              <w:t>Offeror</w:t>
            </w:r>
            <w:r w:rsidR="00E62EC9" w:rsidRPr="00DF07F8">
              <w:rPr>
                <w:rFonts w:ascii="Segoe UI" w:eastAsia="Verdana" w:hAnsi="Segoe UI" w:cs="Segoe UI"/>
              </w:rPr>
              <w:t>s Webinar</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0" w14:textId="7C7B17FF" w:rsidR="00373C52" w:rsidRPr="00DF07F8" w:rsidRDefault="2E740A93" w:rsidP="00373C52">
            <w:pPr>
              <w:pStyle w:val="TableParagraph"/>
              <w:spacing w:before="60" w:after="60"/>
              <w:ind w:left="101"/>
              <w:rPr>
                <w:rFonts w:ascii="Segoe UI" w:eastAsia="Verdana" w:hAnsi="Segoe UI" w:cs="Segoe UI"/>
              </w:rPr>
            </w:pPr>
            <w:r w:rsidRPr="00DF07F8">
              <w:rPr>
                <w:rFonts w:ascii="Segoe UI" w:eastAsia="Verdana" w:hAnsi="Segoe UI" w:cs="Segoe UI"/>
              </w:rPr>
              <w:t>October 2</w:t>
            </w:r>
            <w:r w:rsidR="00AA7A46" w:rsidRPr="00DF07F8">
              <w:rPr>
                <w:rFonts w:ascii="Segoe UI" w:eastAsia="Verdana" w:hAnsi="Segoe UI" w:cs="Segoe UI"/>
              </w:rPr>
              <w:t>8</w:t>
            </w:r>
            <w:r w:rsidRPr="00DF07F8">
              <w:rPr>
                <w:rFonts w:ascii="Segoe UI" w:eastAsia="Verdana" w:hAnsi="Segoe UI" w:cs="Segoe UI"/>
              </w:rPr>
              <w:t>, 2020</w:t>
            </w:r>
            <w:r w:rsidR="00373C52">
              <w:rPr>
                <w:rFonts w:ascii="Segoe UI" w:eastAsia="Verdana" w:hAnsi="Segoe UI" w:cs="Segoe UI"/>
              </w:rPr>
              <w:t xml:space="preserve">   3:30-4:30 PM (P</w:t>
            </w:r>
            <w:r w:rsidR="00E81606">
              <w:rPr>
                <w:rFonts w:ascii="Segoe UI" w:eastAsia="Verdana" w:hAnsi="Segoe UI" w:cs="Segoe UI"/>
              </w:rPr>
              <w:t>D</w:t>
            </w:r>
            <w:r w:rsidR="00373C52">
              <w:rPr>
                <w:rFonts w:ascii="Segoe UI" w:eastAsia="Verdana" w:hAnsi="Segoe UI" w:cs="Segoe UI"/>
              </w:rPr>
              <w:t xml:space="preserve">T) </w:t>
            </w:r>
          </w:p>
        </w:tc>
      </w:tr>
      <w:tr w:rsidR="000410F2" w:rsidRPr="00DF07F8" w14:paraId="132D4BFC"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1" w14:textId="77777777" w:rsidR="000410F2" w:rsidRPr="00DF07F8" w:rsidRDefault="00E62EC9" w:rsidP="00883F82">
            <w:pPr>
              <w:pStyle w:val="TableParagraph"/>
              <w:spacing w:before="60" w:after="60"/>
              <w:ind w:left="101"/>
              <w:rPr>
                <w:rFonts w:ascii="Segoe UI" w:eastAsia="Verdana" w:hAnsi="Segoe UI" w:cs="Segoe UI"/>
              </w:rPr>
            </w:pPr>
            <w:r w:rsidRPr="00DF07F8">
              <w:rPr>
                <w:rFonts w:ascii="Segoe UI" w:eastAsia="Verdana" w:hAnsi="Segoe UI" w:cs="Segoe UI"/>
              </w:rPr>
              <w:t>Deadline to submit questions</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2" w14:textId="00645CBD" w:rsidR="000410F2" w:rsidRPr="00DF07F8" w:rsidRDefault="2E740A93" w:rsidP="7D6A86CE">
            <w:pPr>
              <w:pStyle w:val="TableParagraph"/>
              <w:spacing w:before="60" w:after="60"/>
              <w:ind w:left="101"/>
              <w:rPr>
                <w:rFonts w:ascii="Segoe UI" w:eastAsia="Verdana" w:hAnsi="Segoe UI" w:cs="Segoe UI"/>
              </w:rPr>
            </w:pPr>
            <w:r w:rsidRPr="00DF07F8">
              <w:rPr>
                <w:rFonts w:ascii="Segoe UI" w:eastAsia="Verdana" w:hAnsi="Segoe UI" w:cs="Segoe UI"/>
              </w:rPr>
              <w:t xml:space="preserve">October </w:t>
            </w:r>
            <w:r w:rsidR="00AA7A46" w:rsidRPr="00DF07F8">
              <w:rPr>
                <w:rFonts w:ascii="Segoe UI" w:eastAsia="Verdana" w:hAnsi="Segoe UI" w:cs="Segoe UI"/>
              </w:rPr>
              <w:t>30</w:t>
            </w:r>
            <w:r w:rsidRPr="00DF07F8">
              <w:rPr>
                <w:rFonts w:ascii="Segoe UI" w:eastAsia="Verdana" w:hAnsi="Segoe UI" w:cs="Segoe UI"/>
              </w:rPr>
              <w:t>, 2020</w:t>
            </w:r>
          </w:p>
        </w:tc>
      </w:tr>
      <w:tr w:rsidR="000410F2" w:rsidRPr="00DF07F8" w14:paraId="4BC8B2CD"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3" w14:textId="77777777" w:rsidR="000410F2" w:rsidRPr="00DF07F8" w:rsidRDefault="00E62EC9" w:rsidP="00883F82">
            <w:pPr>
              <w:pStyle w:val="TableParagraph"/>
              <w:spacing w:before="60" w:after="60"/>
              <w:ind w:left="101"/>
              <w:rPr>
                <w:rFonts w:ascii="Segoe UI" w:eastAsia="Verdana" w:hAnsi="Segoe UI" w:cs="Segoe UI"/>
              </w:rPr>
            </w:pPr>
            <w:r w:rsidRPr="00DF07F8">
              <w:rPr>
                <w:rFonts w:ascii="Segoe UI" w:eastAsia="Verdana" w:hAnsi="Segoe UI" w:cs="Segoe UI"/>
              </w:rPr>
              <w:t>Responses to questions published</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4" w14:textId="18D7F9EF" w:rsidR="000410F2" w:rsidRPr="00DF07F8" w:rsidRDefault="00D01426" w:rsidP="00883F82">
            <w:pPr>
              <w:pStyle w:val="TableParagraph"/>
              <w:spacing w:before="60" w:after="60"/>
              <w:ind w:left="101"/>
              <w:rPr>
                <w:rFonts w:ascii="Segoe UI" w:eastAsia="Verdana" w:hAnsi="Segoe UI" w:cs="Segoe UI"/>
              </w:rPr>
            </w:pPr>
            <w:r w:rsidRPr="00DF07F8">
              <w:rPr>
                <w:rFonts w:ascii="Segoe UI" w:eastAsia="Verdana" w:hAnsi="Segoe UI" w:cs="Segoe UI"/>
              </w:rPr>
              <w:t xml:space="preserve">November </w:t>
            </w:r>
            <w:r w:rsidR="00AA7A46" w:rsidRPr="00DF07F8">
              <w:rPr>
                <w:rFonts w:ascii="Segoe UI" w:eastAsia="Verdana" w:hAnsi="Segoe UI" w:cs="Segoe UI"/>
              </w:rPr>
              <w:t>3</w:t>
            </w:r>
            <w:r w:rsidR="00E62EC9" w:rsidRPr="00DF07F8">
              <w:rPr>
                <w:rFonts w:ascii="Segoe UI" w:eastAsia="Verdana" w:hAnsi="Segoe UI" w:cs="Segoe UI"/>
              </w:rPr>
              <w:t>, 2020</w:t>
            </w:r>
          </w:p>
        </w:tc>
      </w:tr>
      <w:tr w:rsidR="000410F2" w:rsidRPr="00DF07F8" w14:paraId="6D803B69"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5" w14:textId="78B2958B" w:rsidR="000410F2" w:rsidRPr="00DF07F8" w:rsidRDefault="5428D94A" w:rsidP="5428D94A">
            <w:pPr>
              <w:pStyle w:val="TableParagraph"/>
              <w:spacing w:before="60" w:after="60"/>
              <w:ind w:left="101"/>
              <w:rPr>
                <w:rFonts w:ascii="Segoe UI" w:eastAsia="Verdana" w:hAnsi="Segoe UI" w:cs="Segoe UI"/>
              </w:rPr>
            </w:pPr>
            <w:r w:rsidRPr="00DF07F8">
              <w:rPr>
                <w:rFonts w:ascii="Segoe UI" w:eastAsia="Verdana" w:hAnsi="Segoe UI" w:cs="Segoe UI"/>
              </w:rPr>
              <w:t xml:space="preserve">Deadline to submit </w:t>
            </w:r>
            <w:r w:rsidR="0052225E" w:rsidRPr="00DF07F8">
              <w:rPr>
                <w:rFonts w:ascii="Segoe UI" w:eastAsia="Verdana" w:hAnsi="Segoe UI" w:cs="Segoe UI"/>
              </w:rPr>
              <w:t>proposals</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6" w14:textId="5C26B9F4" w:rsidR="000410F2" w:rsidRPr="00DF07F8" w:rsidRDefault="0052225E" w:rsidP="00883F82">
            <w:pPr>
              <w:pStyle w:val="TableParagraph"/>
              <w:spacing w:before="60" w:after="60"/>
              <w:ind w:left="101"/>
              <w:rPr>
                <w:rFonts w:ascii="Segoe UI" w:eastAsia="Verdana" w:hAnsi="Segoe UI" w:cs="Segoe UI"/>
              </w:rPr>
            </w:pPr>
            <w:r w:rsidRPr="00DF07F8">
              <w:rPr>
                <w:rFonts w:ascii="Segoe UI" w:eastAsia="Verdana" w:hAnsi="Segoe UI" w:cs="Segoe UI"/>
              </w:rPr>
              <w:t>December 1</w:t>
            </w:r>
            <w:r w:rsidR="00E62EC9" w:rsidRPr="00DF07F8">
              <w:rPr>
                <w:rFonts w:ascii="Segoe UI" w:eastAsia="Verdana" w:hAnsi="Segoe UI" w:cs="Segoe UI"/>
              </w:rPr>
              <w:t>, 2020</w:t>
            </w:r>
            <w:r w:rsidR="008B15EF" w:rsidRPr="00DF07F8">
              <w:rPr>
                <w:rFonts w:ascii="Segoe UI" w:eastAsia="Verdana" w:hAnsi="Segoe UI" w:cs="Segoe UI"/>
              </w:rPr>
              <w:t xml:space="preserve"> by 5:00 pm P</w:t>
            </w:r>
            <w:r w:rsidR="00E81606">
              <w:rPr>
                <w:rFonts w:ascii="Segoe UI" w:eastAsia="Verdana" w:hAnsi="Segoe UI" w:cs="Segoe UI"/>
              </w:rPr>
              <w:t>S</w:t>
            </w:r>
            <w:r w:rsidR="008B15EF" w:rsidRPr="00DF07F8">
              <w:rPr>
                <w:rFonts w:ascii="Segoe UI" w:eastAsia="Verdana" w:hAnsi="Segoe UI" w:cs="Segoe UI"/>
              </w:rPr>
              <w:t>T</w:t>
            </w:r>
          </w:p>
        </w:tc>
      </w:tr>
      <w:tr w:rsidR="000410F2" w:rsidRPr="00DF07F8" w14:paraId="6B741C49"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7" w14:textId="027C12EB" w:rsidR="000410F2" w:rsidRPr="00DF07F8" w:rsidRDefault="0052225E" w:rsidP="5428D94A">
            <w:pPr>
              <w:pStyle w:val="TableParagraph"/>
              <w:spacing w:before="60" w:after="60"/>
              <w:ind w:left="101"/>
              <w:rPr>
                <w:rFonts w:ascii="Segoe UI" w:eastAsia="Verdana" w:hAnsi="Segoe UI" w:cs="Segoe UI"/>
              </w:rPr>
            </w:pPr>
            <w:r w:rsidRPr="00DF07F8">
              <w:rPr>
                <w:rFonts w:ascii="Segoe UI" w:eastAsia="Verdana" w:hAnsi="Segoe UI" w:cs="Segoe UI"/>
              </w:rPr>
              <w:t>Review, evaluation and ranking of projects</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8" w14:textId="31F0023C" w:rsidR="000410F2" w:rsidRPr="00DF07F8" w:rsidRDefault="7D6A86CE" w:rsidP="7D6A86CE">
            <w:pPr>
              <w:pStyle w:val="TableParagraph"/>
              <w:spacing w:before="60" w:after="60"/>
              <w:ind w:left="101"/>
              <w:rPr>
                <w:rFonts w:ascii="Segoe UI" w:eastAsia="Verdana" w:hAnsi="Segoe UI" w:cs="Segoe UI"/>
              </w:rPr>
            </w:pPr>
            <w:r w:rsidRPr="00DF07F8">
              <w:rPr>
                <w:rFonts w:ascii="Segoe UI" w:eastAsia="Verdana" w:hAnsi="Segoe UI" w:cs="Segoe UI"/>
              </w:rPr>
              <w:t>December 1, 2020 to February 2, 2021</w:t>
            </w:r>
          </w:p>
        </w:tc>
      </w:tr>
      <w:tr w:rsidR="000410F2" w:rsidRPr="00DF07F8" w14:paraId="606E0126"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9" w14:textId="57E688B7" w:rsidR="000410F2" w:rsidRPr="00DF07F8" w:rsidRDefault="00E62EC9" w:rsidP="00883F82">
            <w:pPr>
              <w:pStyle w:val="TableParagraph"/>
              <w:spacing w:before="60" w:after="60"/>
              <w:ind w:left="101"/>
              <w:rPr>
                <w:rFonts w:ascii="Segoe UI" w:eastAsia="Verdana" w:hAnsi="Segoe UI" w:cs="Segoe UI"/>
              </w:rPr>
            </w:pPr>
            <w:r w:rsidRPr="00DF07F8">
              <w:rPr>
                <w:rFonts w:ascii="Segoe UI" w:eastAsia="Verdana" w:hAnsi="Segoe UI" w:cs="Segoe UI"/>
              </w:rPr>
              <w:t>Project</w:t>
            </w:r>
            <w:r w:rsidR="0052225E" w:rsidRPr="00DF07F8">
              <w:rPr>
                <w:rFonts w:ascii="Segoe UI" w:eastAsia="Verdana" w:hAnsi="Segoe UI" w:cs="Segoe UI"/>
              </w:rPr>
              <w:t>(s)</w:t>
            </w:r>
            <w:r w:rsidRPr="00DF07F8">
              <w:rPr>
                <w:rFonts w:ascii="Segoe UI" w:eastAsia="Verdana" w:hAnsi="Segoe UI" w:cs="Segoe UI"/>
              </w:rPr>
              <w:t xml:space="preserve"> </w:t>
            </w:r>
            <w:r w:rsidR="00BC5535" w:rsidRPr="00DF07F8">
              <w:rPr>
                <w:rFonts w:ascii="Segoe UI" w:hAnsi="Segoe UI" w:cs="Segoe UI"/>
              </w:rPr>
              <w:t>s</w:t>
            </w:r>
            <w:r w:rsidR="13FDC273" w:rsidRPr="00DF07F8">
              <w:rPr>
                <w:rFonts w:ascii="Segoe UI" w:hAnsi="Segoe UI" w:cs="Segoe UI"/>
              </w:rPr>
              <w:t>hortlisting</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A" w14:textId="1A8C28A3" w:rsidR="000410F2" w:rsidRPr="00DF07F8" w:rsidRDefault="0052225E" w:rsidP="00883F82">
            <w:pPr>
              <w:pStyle w:val="TableParagraph"/>
              <w:spacing w:before="60" w:after="60"/>
              <w:ind w:left="101"/>
              <w:rPr>
                <w:rFonts w:ascii="Segoe UI" w:eastAsia="Verdana" w:hAnsi="Segoe UI" w:cs="Segoe UI"/>
              </w:rPr>
            </w:pPr>
            <w:r w:rsidRPr="00DF07F8">
              <w:rPr>
                <w:rFonts w:ascii="Segoe UI" w:eastAsia="Verdana" w:hAnsi="Segoe UI" w:cs="Segoe UI"/>
              </w:rPr>
              <w:t>March 2</w:t>
            </w:r>
            <w:r w:rsidR="00E62EC9" w:rsidRPr="00DF07F8">
              <w:rPr>
                <w:rFonts w:ascii="Segoe UI" w:eastAsia="Verdana" w:hAnsi="Segoe UI" w:cs="Segoe UI"/>
              </w:rPr>
              <w:t>, 2021</w:t>
            </w:r>
          </w:p>
        </w:tc>
      </w:tr>
      <w:tr w:rsidR="000410F2" w:rsidRPr="00DF07F8" w14:paraId="772EE68B"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B" w14:textId="1E87BFCA" w:rsidR="000410F2" w:rsidRPr="00DF07F8" w:rsidRDefault="0052225E" w:rsidP="00883F82">
            <w:pPr>
              <w:pStyle w:val="TableParagraph"/>
              <w:spacing w:before="60" w:after="60"/>
              <w:ind w:left="101"/>
              <w:rPr>
                <w:rFonts w:ascii="Segoe UI" w:eastAsia="Verdana" w:hAnsi="Segoe UI" w:cs="Segoe UI"/>
              </w:rPr>
            </w:pPr>
            <w:r w:rsidRPr="00DF07F8">
              <w:rPr>
                <w:rFonts w:ascii="Segoe UI" w:hAnsi="Segoe UI" w:cs="Segoe UI"/>
              </w:rPr>
              <w:t>Developer/Buyer</w:t>
            </w:r>
            <w:r w:rsidR="00E62EC9" w:rsidRPr="00DF07F8">
              <w:rPr>
                <w:rFonts w:ascii="Segoe UI" w:eastAsia="Verdana" w:hAnsi="Segoe UI" w:cs="Segoe UI"/>
              </w:rPr>
              <w:t xml:space="preserve"> </w:t>
            </w:r>
            <w:r w:rsidRPr="00DF07F8">
              <w:rPr>
                <w:rFonts w:ascii="Segoe UI" w:eastAsia="Verdana" w:hAnsi="Segoe UI" w:cs="Segoe UI"/>
              </w:rPr>
              <w:t>N</w:t>
            </w:r>
            <w:r w:rsidR="00E62EC9" w:rsidRPr="00DF07F8">
              <w:rPr>
                <w:rFonts w:ascii="Segoe UI" w:eastAsia="Verdana" w:hAnsi="Segoe UI" w:cs="Segoe UI"/>
              </w:rPr>
              <w:t>egotiations</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C" w14:textId="4029B684" w:rsidR="000410F2" w:rsidRPr="00DF07F8" w:rsidRDefault="0052225E" w:rsidP="00883F82">
            <w:pPr>
              <w:pStyle w:val="TableParagraph"/>
              <w:spacing w:before="60" w:after="60"/>
              <w:ind w:left="101"/>
              <w:rPr>
                <w:rFonts w:ascii="Segoe UI" w:eastAsia="Verdana" w:hAnsi="Segoe UI" w:cs="Segoe UI"/>
              </w:rPr>
            </w:pPr>
            <w:r w:rsidRPr="00DF07F8">
              <w:rPr>
                <w:rFonts w:ascii="Segoe UI" w:eastAsia="Verdana" w:hAnsi="Segoe UI" w:cs="Segoe UI"/>
              </w:rPr>
              <w:t>March</w:t>
            </w:r>
            <w:r w:rsidR="00E62EC9" w:rsidRPr="00DF07F8">
              <w:rPr>
                <w:rFonts w:ascii="Segoe UI" w:eastAsia="Verdana" w:hAnsi="Segoe UI" w:cs="Segoe UI"/>
              </w:rPr>
              <w:t xml:space="preserve"> – </w:t>
            </w:r>
            <w:r w:rsidRPr="00DF07F8">
              <w:rPr>
                <w:rFonts w:ascii="Segoe UI" w:eastAsia="Verdana" w:hAnsi="Segoe UI" w:cs="Segoe UI"/>
              </w:rPr>
              <w:t>July</w:t>
            </w:r>
            <w:r w:rsidR="00E62EC9" w:rsidRPr="00DF07F8">
              <w:rPr>
                <w:rFonts w:ascii="Segoe UI" w:eastAsia="Verdana" w:hAnsi="Segoe UI" w:cs="Segoe UI"/>
              </w:rPr>
              <w:t xml:space="preserve"> 2021</w:t>
            </w:r>
          </w:p>
        </w:tc>
      </w:tr>
      <w:tr w:rsidR="000410F2" w:rsidRPr="00DF07F8" w14:paraId="5D4F573C"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D" w14:textId="77777777" w:rsidR="000410F2" w:rsidRPr="00DF07F8" w:rsidRDefault="00E62EC9" w:rsidP="00883F82">
            <w:pPr>
              <w:pStyle w:val="TableParagraph"/>
              <w:spacing w:before="60" w:after="60"/>
              <w:ind w:left="101"/>
              <w:rPr>
                <w:rFonts w:ascii="Segoe UI" w:eastAsia="Verdana" w:hAnsi="Segoe UI" w:cs="Segoe UI"/>
              </w:rPr>
            </w:pPr>
            <w:r w:rsidRPr="00DF07F8">
              <w:rPr>
                <w:rFonts w:ascii="Segoe UI" w:eastAsia="Verdana" w:hAnsi="Segoe UI" w:cs="Segoe UI"/>
              </w:rPr>
              <w:t>Final contract approval (Tentative)</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E" w14:textId="50348EB2" w:rsidR="000410F2" w:rsidRPr="00DF07F8" w:rsidRDefault="0052225E" w:rsidP="5428D94A">
            <w:pPr>
              <w:pStyle w:val="TableParagraph"/>
              <w:spacing w:before="60" w:after="60"/>
              <w:ind w:left="101"/>
              <w:rPr>
                <w:rFonts w:ascii="Segoe UI" w:eastAsia="Verdana" w:hAnsi="Segoe UI" w:cs="Segoe UI"/>
              </w:rPr>
            </w:pPr>
            <w:r w:rsidRPr="00DF07F8">
              <w:rPr>
                <w:rFonts w:ascii="Segoe UI" w:eastAsia="Verdana" w:hAnsi="Segoe UI" w:cs="Segoe UI"/>
              </w:rPr>
              <w:t xml:space="preserve">July </w:t>
            </w:r>
            <w:r w:rsidR="5428D94A" w:rsidRPr="00DF07F8">
              <w:rPr>
                <w:rFonts w:ascii="Segoe UI" w:eastAsia="Verdana" w:hAnsi="Segoe UI" w:cs="Segoe UI"/>
              </w:rPr>
              <w:t>2021</w:t>
            </w:r>
          </w:p>
        </w:tc>
      </w:tr>
      <w:bookmarkEnd w:id="51"/>
    </w:tbl>
    <w:p w14:paraId="0000007F" w14:textId="4DB897A1" w:rsidR="000410F2" w:rsidRPr="00DF07F8" w:rsidRDefault="000410F2">
      <w:pPr>
        <w:spacing w:after="120"/>
        <w:rPr>
          <w:rFonts w:eastAsia="Verdana" w:cs="Segoe UI"/>
          <w:sz w:val="20"/>
          <w:szCs w:val="20"/>
        </w:rPr>
      </w:pPr>
    </w:p>
    <w:p w14:paraId="00000080" w14:textId="64CE1CAB" w:rsidR="000410F2" w:rsidRPr="00DF07F8" w:rsidRDefault="00126B75" w:rsidP="00701A9D">
      <w:pPr>
        <w:pStyle w:val="Heading2"/>
        <w:spacing w:after="120"/>
        <w:rPr>
          <w:rFonts w:cs="Segoe UI"/>
        </w:rPr>
      </w:pPr>
      <w:bookmarkStart w:id="52" w:name="_heading=h.26in1rg" w:colFirst="0" w:colLast="0"/>
      <w:bookmarkStart w:id="53" w:name="_Toc5787371"/>
      <w:bookmarkStart w:id="54" w:name="_Toc53671173"/>
      <w:bookmarkEnd w:id="52"/>
      <w:r w:rsidRPr="00DF07F8">
        <w:rPr>
          <w:rFonts w:cs="Segoe UI"/>
        </w:rPr>
        <w:lastRenderedPageBreak/>
        <w:t>Offeror</w:t>
      </w:r>
      <w:r w:rsidR="00E62EC9" w:rsidRPr="00DF07F8">
        <w:rPr>
          <w:rFonts w:cs="Segoe UI"/>
        </w:rPr>
        <w:t>s’ Webinar</w:t>
      </w:r>
      <w:bookmarkEnd w:id="53"/>
      <w:bookmarkEnd w:id="54"/>
      <w:r w:rsidR="00E62EC9" w:rsidRPr="00DF07F8">
        <w:rPr>
          <w:rFonts w:cs="Segoe UI"/>
        </w:rPr>
        <w:t xml:space="preserve"> </w:t>
      </w:r>
    </w:p>
    <w:p w14:paraId="264D4470" w14:textId="4E17F1D3" w:rsidR="003462CD" w:rsidRDefault="003462CD" w:rsidP="003462CD">
      <w:pPr>
        <w:spacing w:after="120"/>
        <w:rPr>
          <w:rFonts w:cs="Segoe UI"/>
        </w:rPr>
      </w:pPr>
      <w:r w:rsidRPr="003462CD">
        <w:rPr>
          <w:rFonts w:cs="Segoe UI"/>
          <w:noProof/>
        </w:rPr>
        <mc:AlternateContent>
          <mc:Choice Requires="wps">
            <w:drawing>
              <wp:anchor distT="45720" distB="45720" distL="114300" distR="114300" simplePos="0" relativeHeight="251659264" behindDoc="0" locked="0" layoutInCell="1" allowOverlap="1" wp14:anchorId="67BB0667" wp14:editId="2A2BE847">
                <wp:simplePos x="0" y="0"/>
                <wp:positionH relativeFrom="margin">
                  <wp:align>left</wp:align>
                </wp:positionH>
                <wp:positionV relativeFrom="paragraph">
                  <wp:posOffset>554990</wp:posOffset>
                </wp:positionV>
                <wp:extent cx="5810250" cy="1404620"/>
                <wp:effectExtent l="19050" t="1905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28575">
                          <a:solidFill>
                            <a:srgbClr val="000000"/>
                          </a:solidFill>
                          <a:miter lim="800000"/>
                          <a:headEnd/>
                          <a:tailEnd/>
                        </a:ln>
                      </wps:spPr>
                      <wps:txbx>
                        <w:txbxContent>
                          <w:p w14:paraId="13DA62C0" w14:textId="77777777" w:rsidR="00AA445A" w:rsidRPr="003462CD" w:rsidRDefault="00AA445A" w:rsidP="003462CD">
                            <w:pPr>
                              <w:spacing w:after="120"/>
                              <w:rPr>
                                <w:rFonts w:cs="Segoe UI"/>
                              </w:rPr>
                            </w:pPr>
                            <w:r w:rsidRPr="003462CD">
                              <w:rPr>
                                <w:rFonts w:cs="Segoe UI"/>
                              </w:rPr>
                              <w:t>Please click the link below to join the webinar:</w:t>
                            </w:r>
                          </w:p>
                          <w:p w14:paraId="3C0B1A1F" w14:textId="77777777" w:rsidR="00AA445A" w:rsidRPr="003462CD" w:rsidRDefault="00AA445A" w:rsidP="003462CD">
                            <w:pPr>
                              <w:spacing w:after="120"/>
                              <w:rPr>
                                <w:rFonts w:cs="Segoe UI"/>
                              </w:rPr>
                            </w:pPr>
                            <w:hyperlink r:id="rId10" w:history="1">
                              <w:r w:rsidRPr="00024BC9">
                                <w:rPr>
                                  <w:rStyle w:val="Hyperlink"/>
                                  <w:rFonts w:cs="Segoe UI"/>
                                </w:rPr>
                                <w:t>https://zoom.us/j/99215822291?pwd=a1B2VW12ZEM3NnpORzFuekZTZS90QT09</w:t>
                              </w:r>
                            </w:hyperlink>
                            <w:r>
                              <w:rPr>
                                <w:rFonts w:cs="Segoe UI"/>
                              </w:rPr>
                              <w:t xml:space="preserve"> </w:t>
                            </w:r>
                          </w:p>
                          <w:p w14:paraId="10F5DDD9" w14:textId="77777777" w:rsidR="00AA445A" w:rsidRPr="003462CD" w:rsidRDefault="00AA445A" w:rsidP="003462CD">
                            <w:pPr>
                              <w:spacing w:after="120"/>
                              <w:rPr>
                                <w:rFonts w:cs="Segoe UI"/>
                              </w:rPr>
                            </w:pPr>
                            <w:r w:rsidRPr="003462CD">
                              <w:rPr>
                                <w:rFonts w:cs="Segoe UI"/>
                              </w:rPr>
                              <w:t>Passcode: 624662</w:t>
                            </w:r>
                          </w:p>
                          <w:p w14:paraId="434C855B" w14:textId="77777777" w:rsidR="00AA445A" w:rsidRPr="003462CD" w:rsidRDefault="00AA445A" w:rsidP="003462CD">
                            <w:pPr>
                              <w:spacing w:after="120"/>
                              <w:rPr>
                                <w:rFonts w:cs="Segoe UI"/>
                              </w:rPr>
                            </w:pPr>
                            <w:r w:rsidRPr="003462CD">
                              <w:rPr>
                                <w:rFonts w:cs="Segoe UI"/>
                              </w:rPr>
                              <w:t xml:space="preserve">Or iPhone one-tap: </w:t>
                            </w:r>
                          </w:p>
                          <w:p w14:paraId="69A4BE63" w14:textId="77777777" w:rsidR="00AA445A" w:rsidRPr="003462CD" w:rsidRDefault="00AA445A" w:rsidP="003462CD">
                            <w:pPr>
                              <w:spacing w:after="120"/>
                              <w:rPr>
                                <w:rFonts w:cs="Segoe UI"/>
                              </w:rPr>
                            </w:pPr>
                            <w:r w:rsidRPr="003462CD">
                              <w:rPr>
                                <w:rFonts w:cs="Segoe UI"/>
                              </w:rPr>
                              <w:t xml:space="preserve">    US: +16699009128,,99215822291#,,,,,,0#,,624662#  or +13462487799,,99215822291#,,,,,,0#,,624662# </w:t>
                            </w:r>
                          </w:p>
                          <w:p w14:paraId="7028BCFF" w14:textId="77777777" w:rsidR="00AA445A" w:rsidRPr="003462CD" w:rsidRDefault="00AA445A" w:rsidP="003462CD">
                            <w:pPr>
                              <w:spacing w:after="120"/>
                              <w:rPr>
                                <w:rFonts w:cs="Segoe UI"/>
                              </w:rPr>
                            </w:pPr>
                            <w:r w:rsidRPr="003462CD">
                              <w:rPr>
                                <w:rFonts w:cs="Segoe UI"/>
                              </w:rPr>
                              <w:t>Or Telephone:</w:t>
                            </w:r>
                          </w:p>
                          <w:p w14:paraId="65E76517" w14:textId="77777777" w:rsidR="00AA445A" w:rsidRPr="003462CD" w:rsidRDefault="00AA445A" w:rsidP="003462CD">
                            <w:pPr>
                              <w:spacing w:after="120"/>
                              <w:rPr>
                                <w:rFonts w:cs="Segoe UI"/>
                              </w:rPr>
                            </w:pPr>
                            <w:r w:rsidRPr="003462CD">
                              <w:rPr>
                                <w:rFonts w:cs="Segoe UI"/>
                              </w:rPr>
                              <w:t xml:space="preserve">    Dial</w:t>
                            </w:r>
                            <w:r>
                              <w:rPr>
                                <w:rFonts w:cs="Segoe UI"/>
                              </w:rPr>
                              <w:t xml:space="preserve"> </w:t>
                            </w:r>
                            <w:r w:rsidRPr="003462CD">
                              <w:rPr>
                                <w:rFonts w:cs="Segoe UI"/>
                              </w:rPr>
                              <w:t>(for higher quality, dial a number based on your current location):</w:t>
                            </w:r>
                          </w:p>
                          <w:p w14:paraId="791E1744" w14:textId="77777777" w:rsidR="00AA445A" w:rsidRPr="003462CD" w:rsidRDefault="00AA445A" w:rsidP="003462CD">
                            <w:pPr>
                              <w:spacing w:after="120"/>
                              <w:rPr>
                                <w:rFonts w:cs="Segoe UI"/>
                              </w:rPr>
                            </w:pPr>
                            <w:r w:rsidRPr="003462CD">
                              <w:rPr>
                                <w:rFonts w:cs="Segoe UI"/>
                              </w:rPr>
                              <w:t xml:space="preserve">        US: +1 669 900 9128 or +1 346 248 7799 or +1 253 215 8782 or +1 312 626 6799 or +1 646 558 8656 or +1 301 715 8592 </w:t>
                            </w:r>
                          </w:p>
                          <w:p w14:paraId="126F8BD5" w14:textId="77777777" w:rsidR="00AA445A" w:rsidRPr="003462CD" w:rsidRDefault="00AA445A" w:rsidP="003462CD">
                            <w:pPr>
                              <w:spacing w:after="120"/>
                              <w:rPr>
                                <w:rFonts w:cs="Segoe UI"/>
                              </w:rPr>
                            </w:pPr>
                            <w:r w:rsidRPr="003462CD">
                              <w:rPr>
                                <w:rFonts w:cs="Segoe UI"/>
                              </w:rPr>
                              <w:t>Webinar ID: 992 1582 2291</w:t>
                            </w:r>
                          </w:p>
                          <w:p w14:paraId="5C54353B" w14:textId="77777777" w:rsidR="00AA445A" w:rsidRPr="003462CD" w:rsidRDefault="00AA445A" w:rsidP="003462CD">
                            <w:pPr>
                              <w:spacing w:after="120"/>
                              <w:rPr>
                                <w:rFonts w:cs="Segoe UI"/>
                              </w:rPr>
                            </w:pPr>
                            <w:r w:rsidRPr="003462CD">
                              <w:rPr>
                                <w:rFonts w:cs="Segoe UI"/>
                              </w:rPr>
                              <w:t>Passcode: 624662</w:t>
                            </w:r>
                          </w:p>
                          <w:p w14:paraId="7E6FD2B4" w14:textId="0B5EE7A9" w:rsidR="00AA445A" w:rsidRPr="003462CD" w:rsidRDefault="00AA445A" w:rsidP="003462CD">
                            <w:pPr>
                              <w:spacing w:after="120"/>
                              <w:rPr>
                                <w:rFonts w:cs="Segoe UI"/>
                              </w:rPr>
                            </w:pPr>
                            <w:r w:rsidRPr="003462CD">
                              <w:rPr>
                                <w:rFonts w:cs="Segoe UI"/>
                              </w:rPr>
                              <w:t xml:space="preserve">    International numbers available: https://zoom.us/u/adUtdIagYK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BB0667" id="_x0000_t202" coordsize="21600,21600" o:spt="202" path="m,l,21600r21600,l21600,xe">
                <v:stroke joinstyle="miter"/>
                <v:path gradientshapeok="t" o:connecttype="rect"/>
              </v:shapetype>
              <v:shape id="Text Box 2" o:spid="_x0000_s1026" type="#_x0000_t202" style="position:absolute;margin-left:0;margin-top:43.7pt;width:45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" strokeweight="2.25pt">
                <v:textbox style="mso-fit-shape-to-text:t">
                  <w:txbxContent>
                    <w:p w14:paraId="13DA62C0" w14:textId="77777777" w:rsidR="00AA445A" w:rsidRPr="003462CD" w:rsidRDefault="00AA445A" w:rsidP="003462CD">
                      <w:pPr>
                        <w:spacing w:after="120"/>
                        <w:rPr>
                          <w:rFonts w:cs="Segoe UI"/>
                        </w:rPr>
                      </w:pPr>
                      <w:r w:rsidRPr="003462CD">
                        <w:rPr>
                          <w:rFonts w:cs="Segoe UI"/>
                        </w:rPr>
                        <w:t>Please click the link below to join the webinar:</w:t>
                      </w:r>
                    </w:p>
                    <w:p w14:paraId="3C0B1A1F" w14:textId="77777777" w:rsidR="00AA445A" w:rsidRPr="003462CD" w:rsidRDefault="00AA445A" w:rsidP="003462CD">
                      <w:pPr>
                        <w:spacing w:after="120"/>
                        <w:rPr>
                          <w:rFonts w:cs="Segoe UI"/>
                        </w:rPr>
                      </w:pPr>
                      <w:hyperlink r:id="rId11" w:history="1">
                        <w:r w:rsidRPr="00024BC9">
                          <w:rPr>
                            <w:rStyle w:val="Hyperlink"/>
                            <w:rFonts w:cs="Segoe UI"/>
                          </w:rPr>
                          <w:t>https://zoom.us/j/99215822291?pwd=a1B2VW12ZEM3NnpORzFuekZTZS90QT09</w:t>
                        </w:r>
                      </w:hyperlink>
                      <w:r>
                        <w:rPr>
                          <w:rFonts w:cs="Segoe UI"/>
                        </w:rPr>
                        <w:t xml:space="preserve"> </w:t>
                      </w:r>
                    </w:p>
                    <w:p w14:paraId="10F5DDD9" w14:textId="77777777" w:rsidR="00AA445A" w:rsidRPr="003462CD" w:rsidRDefault="00AA445A" w:rsidP="003462CD">
                      <w:pPr>
                        <w:spacing w:after="120"/>
                        <w:rPr>
                          <w:rFonts w:cs="Segoe UI"/>
                        </w:rPr>
                      </w:pPr>
                      <w:r w:rsidRPr="003462CD">
                        <w:rPr>
                          <w:rFonts w:cs="Segoe UI"/>
                        </w:rPr>
                        <w:t>Passcode: 624662</w:t>
                      </w:r>
                    </w:p>
                    <w:p w14:paraId="434C855B" w14:textId="77777777" w:rsidR="00AA445A" w:rsidRPr="003462CD" w:rsidRDefault="00AA445A" w:rsidP="003462CD">
                      <w:pPr>
                        <w:spacing w:after="120"/>
                        <w:rPr>
                          <w:rFonts w:cs="Segoe UI"/>
                        </w:rPr>
                      </w:pPr>
                      <w:r w:rsidRPr="003462CD">
                        <w:rPr>
                          <w:rFonts w:cs="Segoe UI"/>
                        </w:rPr>
                        <w:t xml:space="preserve">Or iPhone one-tap: </w:t>
                      </w:r>
                    </w:p>
                    <w:p w14:paraId="69A4BE63" w14:textId="77777777" w:rsidR="00AA445A" w:rsidRPr="003462CD" w:rsidRDefault="00AA445A" w:rsidP="003462CD">
                      <w:pPr>
                        <w:spacing w:after="120"/>
                        <w:rPr>
                          <w:rFonts w:cs="Segoe UI"/>
                        </w:rPr>
                      </w:pPr>
                      <w:r w:rsidRPr="003462CD">
                        <w:rPr>
                          <w:rFonts w:cs="Segoe UI"/>
                        </w:rPr>
                        <w:t xml:space="preserve">    US: +16699009128,,99215822291#,,,,,,0#,,624662#  or +13462487799,,99215822291#,,,,,,0#,,624662# </w:t>
                      </w:r>
                    </w:p>
                    <w:p w14:paraId="7028BCFF" w14:textId="77777777" w:rsidR="00AA445A" w:rsidRPr="003462CD" w:rsidRDefault="00AA445A" w:rsidP="003462CD">
                      <w:pPr>
                        <w:spacing w:after="120"/>
                        <w:rPr>
                          <w:rFonts w:cs="Segoe UI"/>
                        </w:rPr>
                      </w:pPr>
                      <w:r w:rsidRPr="003462CD">
                        <w:rPr>
                          <w:rFonts w:cs="Segoe UI"/>
                        </w:rPr>
                        <w:t>Or Telephone:</w:t>
                      </w:r>
                    </w:p>
                    <w:p w14:paraId="65E76517" w14:textId="77777777" w:rsidR="00AA445A" w:rsidRPr="003462CD" w:rsidRDefault="00AA445A" w:rsidP="003462CD">
                      <w:pPr>
                        <w:spacing w:after="120"/>
                        <w:rPr>
                          <w:rFonts w:cs="Segoe UI"/>
                        </w:rPr>
                      </w:pPr>
                      <w:r w:rsidRPr="003462CD">
                        <w:rPr>
                          <w:rFonts w:cs="Segoe UI"/>
                        </w:rPr>
                        <w:t xml:space="preserve">    Dial</w:t>
                      </w:r>
                      <w:r>
                        <w:rPr>
                          <w:rFonts w:cs="Segoe UI"/>
                        </w:rPr>
                        <w:t xml:space="preserve"> </w:t>
                      </w:r>
                      <w:r w:rsidRPr="003462CD">
                        <w:rPr>
                          <w:rFonts w:cs="Segoe UI"/>
                        </w:rPr>
                        <w:t>(for higher quality, dial a number based on your current location):</w:t>
                      </w:r>
                    </w:p>
                    <w:p w14:paraId="791E1744" w14:textId="77777777" w:rsidR="00AA445A" w:rsidRPr="003462CD" w:rsidRDefault="00AA445A" w:rsidP="003462CD">
                      <w:pPr>
                        <w:spacing w:after="120"/>
                        <w:rPr>
                          <w:rFonts w:cs="Segoe UI"/>
                        </w:rPr>
                      </w:pPr>
                      <w:r w:rsidRPr="003462CD">
                        <w:rPr>
                          <w:rFonts w:cs="Segoe UI"/>
                        </w:rPr>
                        <w:t xml:space="preserve">        US: +1 669 900 9128 or +1 346 248 7799 or +1 253 215 8782 or +1 312 626 6799 or +1 646 558 8656 or +1 301 715 8592 </w:t>
                      </w:r>
                    </w:p>
                    <w:p w14:paraId="126F8BD5" w14:textId="77777777" w:rsidR="00AA445A" w:rsidRPr="003462CD" w:rsidRDefault="00AA445A" w:rsidP="003462CD">
                      <w:pPr>
                        <w:spacing w:after="120"/>
                        <w:rPr>
                          <w:rFonts w:cs="Segoe UI"/>
                        </w:rPr>
                      </w:pPr>
                      <w:r w:rsidRPr="003462CD">
                        <w:rPr>
                          <w:rFonts w:cs="Segoe UI"/>
                        </w:rPr>
                        <w:t>Webinar ID: 992 1582 2291</w:t>
                      </w:r>
                    </w:p>
                    <w:p w14:paraId="5C54353B" w14:textId="77777777" w:rsidR="00AA445A" w:rsidRPr="003462CD" w:rsidRDefault="00AA445A" w:rsidP="003462CD">
                      <w:pPr>
                        <w:spacing w:after="120"/>
                        <w:rPr>
                          <w:rFonts w:cs="Segoe UI"/>
                        </w:rPr>
                      </w:pPr>
                      <w:r w:rsidRPr="003462CD">
                        <w:rPr>
                          <w:rFonts w:cs="Segoe UI"/>
                        </w:rPr>
                        <w:t>Passcode: 624662</w:t>
                      </w:r>
                    </w:p>
                    <w:p w14:paraId="7E6FD2B4" w14:textId="0B5EE7A9" w:rsidR="00AA445A" w:rsidRPr="003462CD" w:rsidRDefault="00AA445A" w:rsidP="003462CD">
                      <w:pPr>
                        <w:spacing w:after="120"/>
                        <w:rPr>
                          <w:rFonts w:cs="Segoe UI"/>
                        </w:rPr>
                      </w:pPr>
                      <w:r w:rsidRPr="003462CD">
                        <w:rPr>
                          <w:rFonts w:cs="Segoe UI"/>
                        </w:rPr>
                        <w:t xml:space="preserve">    International numbers available: https://zoom.us/u/adUtdIagYK</w:t>
                      </w:r>
                    </w:p>
                  </w:txbxContent>
                </v:textbox>
                <w10:wrap type="square" anchorx="margin"/>
              </v:shape>
            </w:pict>
          </mc:Fallback>
        </mc:AlternateContent>
      </w:r>
      <w:r w:rsidR="00E62EC9" w:rsidRPr="00DF07F8">
        <w:rPr>
          <w:rFonts w:cs="Segoe UI"/>
        </w:rPr>
        <w:t>The Joint CCAs will be holding a</w:t>
      </w:r>
      <w:r>
        <w:rPr>
          <w:rFonts w:cs="Segoe UI"/>
        </w:rPr>
        <w:t>n</w:t>
      </w:r>
      <w:r w:rsidR="00E62EC9" w:rsidRPr="00DF07F8">
        <w:rPr>
          <w:rFonts w:cs="Segoe UI"/>
        </w:rPr>
        <w:t xml:space="preserve"> </w:t>
      </w:r>
      <w:r w:rsidR="00126B75" w:rsidRPr="00DF07F8">
        <w:rPr>
          <w:rFonts w:cs="Segoe UI"/>
        </w:rPr>
        <w:t>Offeror</w:t>
      </w:r>
      <w:r w:rsidR="00E62EC9" w:rsidRPr="00DF07F8">
        <w:rPr>
          <w:rFonts w:cs="Segoe UI"/>
        </w:rPr>
        <w:t xml:space="preserve">s’ Webinar on </w:t>
      </w:r>
      <w:r w:rsidR="002D6925" w:rsidRPr="00373C52">
        <w:rPr>
          <w:rFonts w:cs="Segoe UI"/>
          <w:b/>
          <w:bCs/>
        </w:rPr>
        <w:t xml:space="preserve">October </w:t>
      </w:r>
      <w:r w:rsidR="007D1F0A" w:rsidRPr="00373C52">
        <w:rPr>
          <w:rFonts w:cs="Segoe UI"/>
          <w:b/>
          <w:bCs/>
        </w:rPr>
        <w:t>2</w:t>
      </w:r>
      <w:r w:rsidR="00AA7A46" w:rsidRPr="00373C52">
        <w:rPr>
          <w:rFonts w:cs="Segoe UI"/>
          <w:b/>
          <w:bCs/>
        </w:rPr>
        <w:t>8</w:t>
      </w:r>
      <w:r w:rsidR="00E62EC9" w:rsidRPr="00373C52">
        <w:rPr>
          <w:rFonts w:cs="Segoe UI"/>
          <w:b/>
          <w:bCs/>
        </w:rPr>
        <w:t xml:space="preserve">, 2020 </w:t>
      </w:r>
      <w:r w:rsidR="00373C52" w:rsidRPr="00373C52">
        <w:rPr>
          <w:rFonts w:cs="Segoe UI"/>
          <w:b/>
          <w:bCs/>
        </w:rPr>
        <w:t>from 3:30-4:30 PM (P</w:t>
      </w:r>
      <w:r w:rsidR="00E81606">
        <w:rPr>
          <w:rFonts w:cs="Segoe UI"/>
          <w:b/>
          <w:bCs/>
        </w:rPr>
        <w:t>D</w:t>
      </w:r>
      <w:r w:rsidR="00373C52" w:rsidRPr="00373C52">
        <w:rPr>
          <w:rFonts w:cs="Segoe UI"/>
          <w:b/>
          <w:bCs/>
        </w:rPr>
        <w:t>T)</w:t>
      </w:r>
      <w:r w:rsidR="00373C52">
        <w:rPr>
          <w:rFonts w:cs="Segoe UI"/>
        </w:rPr>
        <w:t xml:space="preserve"> </w:t>
      </w:r>
      <w:r w:rsidR="00E62EC9" w:rsidRPr="00DF07F8">
        <w:rPr>
          <w:rFonts w:cs="Segoe UI"/>
        </w:rPr>
        <w:t xml:space="preserve">to review the RFO and respond to questions from prospective </w:t>
      </w:r>
      <w:r w:rsidR="00126B75" w:rsidRPr="00DF07F8">
        <w:rPr>
          <w:rFonts w:cs="Segoe UI"/>
        </w:rPr>
        <w:t>Offeror</w:t>
      </w:r>
      <w:r w:rsidR="0071790B" w:rsidRPr="00DF07F8">
        <w:rPr>
          <w:rFonts w:cs="Segoe UI"/>
        </w:rPr>
        <w:t>s</w:t>
      </w:r>
      <w:r w:rsidR="00E62EC9" w:rsidRPr="00DF07F8">
        <w:rPr>
          <w:rFonts w:cs="Segoe UI"/>
        </w:rPr>
        <w:t xml:space="preserve">. </w:t>
      </w:r>
    </w:p>
    <w:p w14:paraId="00FA16C7" w14:textId="702A901D" w:rsidR="003462CD" w:rsidRDefault="003462CD" w:rsidP="003462CD">
      <w:pPr>
        <w:spacing w:after="120"/>
        <w:rPr>
          <w:rFonts w:cs="Segoe UI"/>
        </w:rPr>
      </w:pPr>
    </w:p>
    <w:p w14:paraId="00000082" w14:textId="47EBD628" w:rsidR="000410F2" w:rsidRPr="00DF07F8" w:rsidRDefault="00E62EC9" w:rsidP="00701A9D">
      <w:pPr>
        <w:pStyle w:val="Heading2"/>
        <w:spacing w:after="120"/>
        <w:rPr>
          <w:rFonts w:cs="Segoe UI"/>
        </w:rPr>
      </w:pPr>
      <w:bookmarkStart w:id="55" w:name="_heading=h.lnxbz9" w:colFirst="0" w:colLast="0"/>
      <w:bookmarkStart w:id="56" w:name="_Toc5787372"/>
      <w:bookmarkStart w:id="57" w:name="_Ref50737101"/>
      <w:bookmarkStart w:id="58" w:name="_Toc53671174"/>
      <w:bookmarkEnd w:id="55"/>
      <w:r w:rsidRPr="00DF07F8">
        <w:rPr>
          <w:rFonts w:cs="Segoe UI"/>
        </w:rPr>
        <w:t>Submission and Posting of RFO Questions</w:t>
      </w:r>
      <w:bookmarkEnd w:id="56"/>
      <w:bookmarkEnd w:id="57"/>
      <w:bookmarkEnd w:id="58"/>
    </w:p>
    <w:p w14:paraId="00000083" w14:textId="2ACF465E" w:rsidR="000410F2" w:rsidRPr="00DF07F8" w:rsidRDefault="00126B75" w:rsidP="00883F82">
      <w:pPr>
        <w:spacing w:after="120"/>
        <w:rPr>
          <w:rFonts w:cs="Segoe UI"/>
        </w:rPr>
      </w:pPr>
      <w:r w:rsidRPr="00DF07F8">
        <w:rPr>
          <w:rFonts w:cs="Segoe UI"/>
        </w:rPr>
        <w:t>Offeror</w:t>
      </w:r>
      <w:r w:rsidR="54BD085E" w:rsidRPr="00DF07F8">
        <w:rPr>
          <w:rFonts w:cs="Segoe UI"/>
        </w:rPr>
        <w:t xml:space="preserve">s and other interested Persons are encouraged to submit questions about this RFO, to the RFO Administrator (using the contact information provided above in </w:t>
      </w:r>
      <w:r w:rsidR="00211C9F" w:rsidRPr="00DF07F8">
        <w:rPr>
          <w:rFonts w:cs="Segoe UI"/>
        </w:rPr>
        <w:fldChar w:fldCharType="begin"/>
      </w:r>
      <w:r w:rsidR="00211C9F" w:rsidRPr="00DF07F8">
        <w:rPr>
          <w:rFonts w:cs="Segoe UI"/>
        </w:rPr>
        <w:instrText xml:space="preserve"> REF _Ref5271251 \h  \* MERGEFORMAT </w:instrText>
      </w:r>
      <w:r w:rsidR="00211C9F" w:rsidRPr="00DF07F8">
        <w:rPr>
          <w:rFonts w:cs="Segoe UI"/>
        </w:rPr>
      </w:r>
      <w:r w:rsidR="00211C9F" w:rsidRPr="00DF07F8">
        <w:rPr>
          <w:rFonts w:cs="Segoe UI"/>
        </w:rPr>
        <w:fldChar w:fldCharType="separate"/>
      </w:r>
      <w:r w:rsidR="00373C52" w:rsidRPr="00DF07F8">
        <w:rPr>
          <w:rFonts w:cs="Segoe UI"/>
        </w:rPr>
        <w:t>Joint RFO Administrator</w:t>
      </w:r>
      <w:r w:rsidR="00211C9F" w:rsidRPr="00DF07F8">
        <w:rPr>
          <w:rFonts w:cs="Segoe UI"/>
        </w:rPr>
        <w:fldChar w:fldCharType="end"/>
      </w:r>
      <w:r w:rsidR="00211C9F" w:rsidRPr="00DF07F8">
        <w:rPr>
          <w:rFonts w:cs="Segoe UI"/>
        </w:rPr>
        <w:t xml:space="preserve"> </w:t>
      </w:r>
      <w:r w:rsidR="00211C9F" w:rsidRPr="00DF07F8">
        <w:rPr>
          <w:rFonts w:cs="Segoe UI"/>
        </w:rPr>
        <w:fldChar w:fldCharType="begin"/>
      </w:r>
      <w:r w:rsidR="00211C9F" w:rsidRPr="00DF07F8">
        <w:rPr>
          <w:rFonts w:cs="Segoe UI"/>
        </w:rPr>
        <w:instrText xml:space="preserve"> REF _Ref5271264 \r \h  \* MERGEFORMAT </w:instrText>
      </w:r>
      <w:r w:rsidR="00211C9F" w:rsidRPr="00DF07F8">
        <w:rPr>
          <w:rFonts w:cs="Segoe UI"/>
        </w:rPr>
      </w:r>
      <w:r w:rsidR="00211C9F" w:rsidRPr="00DF07F8">
        <w:rPr>
          <w:rFonts w:cs="Segoe UI"/>
        </w:rPr>
        <w:fldChar w:fldCharType="separate"/>
      </w:r>
      <w:r w:rsidR="00373C52">
        <w:rPr>
          <w:rFonts w:cs="Segoe UI"/>
        </w:rPr>
        <w:t>1.4</w:t>
      </w:r>
      <w:r w:rsidR="00211C9F" w:rsidRPr="00DF07F8">
        <w:rPr>
          <w:rFonts w:cs="Segoe UI"/>
        </w:rPr>
        <w:fldChar w:fldCharType="end"/>
      </w:r>
      <w:r w:rsidR="00211C9F" w:rsidRPr="00DF07F8">
        <w:rPr>
          <w:rFonts w:cs="Segoe UI"/>
        </w:rPr>
        <w:t>).</w:t>
      </w:r>
      <w:r w:rsidR="54BD085E" w:rsidRPr="00DF07F8">
        <w:rPr>
          <w:rFonts w:cs="Segoe UI"/>
        </w:rPr>
        <w:t xml:space="preserve"> All questions regarding this RFO must be submitted by email</w:t>
      </w:r>
      <w:r w:rsidR="00373C52">
        <w:rPr>
          <w:rFonts w:cs="Segoe UI"/>
        </w:rPr>
        <w:t xml:space="preserve"> by </w:t>
      </w:r>
      <w:r w:rsidR="00373C52" w:rsidRPr="00373C52">
        <w:rPr>
          <w:rFonts w:cs="Segoe UI"/>
          <w:b/>
          <w:bCs/>
        </w:rPr>
        <w:t>October 30, 2020.</w:t>
      </w:r>
    </w:p>
    <w:p w14:paraId="00000084" w14:textId="7510E42A" w:rsidR="000410F2" w:rsidRPr="00373C52" w:rsidRDefault="5428D94A" w:rsidP="5428D94A">
      <w:pPr>
        <w:spacing w:after="120"/>
        <w:rPr>
          <w:rFonts w:cs="Segoe UI"/>
        </w:rPr>
      </w:pPr>
      <w:r w:rsidRPr="00DF07F8">
        <w:rPr>
          <w:rFonts w:cs="Segoe UI"/>
        </w:rPr>
        <w:t xml:space="preserve">Subject to consideration of confidentiality concerns, the Joint CCAs intend to post all questions submitted by </w:t>
      </w:r>
      <w:r w:rsidR="00126B75" w:rsidRPr="00DF07F8">
        <w:rPr>
          <w:rFonts w:cs="Segoe UI"/>
        </w:rPr>
        <w:t>Offeror</w:t>
      </w:r>
      <w:r w:rsidRPr="00DF07F8">
        <w:rPr>
          <w:rFonts w:cs="Segoe UI"/>
        </w:rPr>
        <w:t xml:space="preserve">s, as well as responses to those questions on the Joint RFO website. All questions will be posted anonymously, to shield the identity of </w:t>
      </w:r>
      <w:r w:rsidR="00126B75" w:rsidRPr="00DF07F8">
        <w:rPr>
          <w:rFonts w:cs="Segoe UI"/>
        </w:rPr>
        <w:t>Offeror</w:t>
      </w:r>
      <w:r w:rsidRPr="00DF07F8">
        <w:rPr>
          <w:rFonts w:cs="Segoe UI"/>
        </w:rPr>
        <w:t xml:space="preserve">s who posed the questions. The Joint CCA’s objective in posting questions and answers is to afford </w:t>
      </w:r>
      <w:r w:rsidR="00126B75" w:rsidRPr="00DF07F8">
        <w:rPr>
          <w:rFonts w:cs="Segoe UI"/>
        </w:rPr>
        <w:t>Offeror</w:t>
      </w:r>
      <w:r w:rsidRPr="00DF07F8">
        <w:rPr>
          <w:rFonts w:cs="Segoe UI"/>
        </w:rPr>
        <w:t xml:space="preserve">s equal access to information potentially relevant to their offers. </w:t>
      </w:r>
      <w:r w:rsidR="00126B75" w:rsidRPr="00DF07F8">
        <w:rPr>
          <w:rFonts w:cs="Segoe UI"/>
        </w:rPr>
        <w:t>Offeror</w:t>
      </w:r>
      <w:r w:rsidRPr="00DF07F8">
        <w:rPr>
          <w:rFonts w:cs="Segoe UI"/>
        </w:rPr>
        <w:t xml:space="preserve">s are urged to submit RFO questions as early as possible, in consideration of the offer submission deadlines. </w:t>
      </w:r>
      <w:r w:rsidR="00373C52">
        <w:rPr>
          <w:rFonts w:cs="Segoe UI"/>
        </w:rPr>
        <w:t xml:space="preserve">Responses to questions will be posted by </w:t>
      </w:r>
      <w:r w:rsidR="00373C52">
        <w:rPr>
          <w:rFonts w:cs="Segoe UI"/>
          <w:b/>
          <w:bCs/>
        </w:rPr>
        <w:t>November 3, 2020</w:t>
      </w:r>
      <w:r w:rsidR="00373C52">
        <w:rPr>
          <w:rFonts w:cs="Segoe UI"/>
        </w:rPr>
        <w:t>.</w:t>
      </w:r>
    </w:p>
    <w:p w14:paraId="00000085" w14:textId="37139EDC" w:rsidR="000410F2" w:rsidRPr="00DF07F8" w:rsidRDefault="5428D94A" w:rsidP="00701A9D">
      <w:pPr>
        <w:pStyle w:val="Heading2"/>
        <w:spacing w:after="120"/>
        <w:rPr>
          <w:rFonts w:cs="Segoe UI"/>
        </w:rPr>
      </w:pPr>
      <w:bookmarkStart w:id="59" w:name="_heading=h.35nkun2" w:colFirst="0" w:colLast="0"/>
      <w:bookmarkStart w:id="60" w:name="_Toc5787373"/>
      <w:bookmarkStart w:id="61" w:name="_Toc53671175"/>
      <w:bookmarkEnd w:id="59"/>
      <w:r w:rsidRPr="00DF07F8">
        <w:rPr>
          <w:rFonts w:cs="Segoe UI"/>
        </w:rPr>
        <w:t>Offer Submission</w:t>
      </w:r>
      <w:bookmarkEnd w:id="60"/>
      <w:bookmarkEnd w:id="61"/>
    </w:p>
    <w:p w14:paraId="00000086" w14:textId="5FED6EA9" w:rsidR="000410F2" w:rsidRPr="00DF07F8" w:rsidRDefault="54BD085E" w:rsidP="5428D94A">
      <w:pPr>
        <w:spacing w:after="120"/>
        <w:rPr>
          <w:rFonts w:cs="Segoe UI"/>
        </w:rPr>
      </w:pPr>
      <w:r w:rsidRPr="00DF07F8">
        <w:rPr>
          <w:rFonts w:cs="Segoe UI"/>
        </w:rPr>
        <w:t xml:space="preserve">The Offer Submission Process requires each </w:t>
      </w:r>
      <w:r w:rsidR="00126B75" w:rsidRPr="00DF07F8">
        <w:rPr>
          <w:rFonts w:cs="Segoe UI"/>
        </w:rPr>
        <w:t>Offeror</w:t>
      </w:r>
      <w:r w:rsidRPr="00DF07F8">
        <w:rPr>
          <w:rFonts w:cs="Segoe UI"/>
        </w:rPr>
        <w:t xml:space="preserve"> to submit a completed </w:t>
      </w:r>
      <w:r w:rsidR="00B1661A" w:rsidRPr="00DF07F8">
        <w:rPr>
          <w:rFonts w:cs="Segoe UI"/>
        </w:rPr>
        <w:t xml:space="preserve">offer package, including </w:t>
      </w:r>
      <w:r w:rsidR="002C4FE8" w:rsidRPr="00DF07F8">
        <w:rPr>
          <w:rFonts w:cs="Segoe UI"/>
        </w:rPr>
        <w:t xml:space="preserve">detailed </w:t>
      </w:r>
      <w:r w:rsidR="00211C9F" w:rsidRPr="00DF07F8">
        <w:rPr>
          <w:rFonts w:cs="Segoe UI"/>
        </w:rPr>
        <w:t xml:space="preserve">responses to </w:t>
      </w:r>
      <w:r w:rsidR="00AF49E9">
        <w:rPr>
          <w:rFonts w:cs="Segoe UI"/>
        </w:rPr>
        <w:t xml:space="preserve">Appendix A </w:t>
      </w:r>
      <w:r w:rsidR="00211C9F" w:rsidRPr="00DF07F8">
        <w:rPr>
          <w:rFonts w:cs="Segoe UI"/>
        </w:rPr>
        <w:t xml:space="preserve">and </w:t>
      </w:r>
      <w:r w:rsidR="00AF49E9">
        <w:rPr>
          <w:rFonts w:cs="Segoe UI"/>
        </w:rPr>
        <w:t xml:space="preserve">Appendix B </w:t>
      </w:r>
      <w:r w:rsidR="00211C9F" w:rsidRPr="00DF07F8">
        <w:rPr>
          <w:rFonts w:cs="Segoe UI"/>
        </w:rPr>
        <w:t>(</w:t>
      </w:r>
      <w:r w:rsidRPr="00DF07F8">
        <w:rPr>
          <w:rFonts w:cs="Segoe UI"/>
        </w:rPr>
        <w:t xml:space="preserve">and/collectively referred to as the “Offer Package”), in order to have its offer(s) evaluated under this RFO. Under the current schedule, </w:t>
      </w:r>
      <w:r w:rsidR="00126B75" w:rsidRPr="00DF07F8">
        <w:rPr>
          <w:rFonts w:cs="Segoe UI"/>
        </w:rPr>
        <w:t>Offeror</w:t>
      </w:r>
      <w:r w:rsidRPr="00DF07F8">
        <w:rPr>
          <w:rFonts w:cs="Segoe UI"/>
        </w:rPr>
        <w:t xml:space="preserve">s must submit a completed Offer Package by </w:t>
      </w:r>
      <w:r w:rsidRPr="00DF07F8">
        <w:rPr>
          <w:rFonts w:eastAsia="Verdana" w:cs="Segoe UI"/>
          <w:color w:val="000000" w:themeColor="text1"/>
        </w:rPr>
        <w:t>5 p.m. P</w:t>
      </w:r>
      <w:r w:rsidR="00E81606">
        <w:rPr>
          <w:rFonts w:eastAsia="Verdana" w:cs="Segoe UI"/>
          <w:color w:val="000000" w:themeColor="text1"/>
        </w:rPr>
        <w:t>S</w:t>
      </w:r>
      <w:r w:rsidRPr="00DF07F8">
        <w:rPr>
          <w:rFonts w:eastAsia="Verdana" w:cs="Segoe UI"/>
          <w:color w:val="000000" w:themeColor="text1"/>
        </w:rPr>
        <w:t xml:space="preserve">T on </w:t>
      </w:r>
      <w:r w:rsidR="008B15EF" w:rsidRPr="00DF07F8">
        <w:rPr>
          <w:rFonts w:cs="Segoe UI"/>
        </w:rPr>
        <w:t>December 1</w:t>
      </w:r>
      <w:r w:rsidRPr="00DF07F8">
        <w:rPr>
          <w:rFonts w:cs="Segoe UI"/>
        </w:rPr>
        <w:t>, 2020.</w:t>
      </w:r>
    </w:p>
    <w:p w14:paraId="00000087" w14:textId="0194D5E7" w:rsidR="000410F2" w:rsidRPr="00DF07F8" w:rsidRDefault="00126B75" w:rsidP="5428D94A">
      <w:pPr>
        <w:spacing w:after="120"/>
        <w:rPr>
          <w:rFonts w:cs="Segoe UI"/>
        </w:rPr>
      </w:pPr>
      <w:r w:rsidRPr="00DF07F8">
        <w:rPr>
          <w:rFonts w:cs="Segoe UI"/>
        </w:rPr>
        <w:lastRenderedPageBreak/>
        <w:t>Offeror</w:t>
      </w:r>
      <w:r w:rsidR="5428D94A" w:rsidRPr="00DF07F8">
        <w:rPr>
          <w:rFonts w:cs="Segoe UI"/>
        </w:rPr>
        <w:t xml:space="preserve">s will each bear the risk of any failure to submit the completed Offer Package by the required deadline as required by this RFO. Offers for which </w:t>
      </w:r>
      <w:r w:rsidRPr="00DF07F8">
        <w:rPr>
          <w:rFonts w:cs="Segoe UI"/>
        </w:rPr>
        <w:t>Offeror</w:t>
      </w:r>
      <w:r w:rsidR="5428D94A" w:rsidRPr="00DF07F8">
        <w:rPr>
          <w:rFonts w:cs="Segoe UI"/>
        </w:rPr>
        <w:t xml:space="preserve"> does not submit all appendices, information, and material as required by this RFO may be considered non-conforming and eliminated from consideration. Responsive offers are those which are deemed conforming to all requirements listed in this RFO document.</w:t>
      </w:r>
    </w:p>
    <w:p w14:paraId="00000088" w14:textId="2630D8F2" w:rsidR="000410F2" w:rsidRPr="00DF07F8" w:rsidRDefault="5428D94A" w:rsidP="5428D94A">
      <w:pPr>
        <w:spacing w:after="120"/>
        <w:rPr>
          <w:rFonts w:cs="Segoe UI"/>
          <w:highlight w:val="yellow"/>
        </w:rPr>
      </w:pPr>
      <w:r w:rsidRPr="00DF07F8">
        <w:rPr>
          <w:rFonts w:cs="Segoe UI"/>
          <w:b/>
          <w:bCs/>
        </w:rPr>
        <w:t>All offers must be submitted in email form with the appropriate attached documents to the following email address:</w:t>
      </w:r>
      <w:r w:rsidRPr="00DF07F8">
        <w:rPr>
          <w:rFonts w:cs="Segoe UI"/>
        </w:rPr>
        <w:t xml:space="preserve"> </w:t>
      </w:r>
      <w:hyperlink r:id="rId12">
        <w:r w:rsidRPr="00DF07F8">
          <w:rPr>
            <w:rStyle w:val="Hyperlink"/>
            <w:rFonts w:cs="Segoe UI"/>
            <w:b/>
            <w:bCs/>
          </w:rPr>
          <w:t>JointLDSRFO@svcleanenergy.org</w:t>
        </w:r>
      </w:hyperlink>
    </w:p>
    <w:p w14:paraId="0000008A" w14:textId="6E30B1C3" w:rsidR="000410F2" w:rsidRPr="00DF07F8" w:rsidRDefault="5428D94A" w:rsidP="00701A9D">
      <w:pPr>
        <w:pStyle w:val="Heading1"/>
        <w:rPr>
          <w:rFonts w:cs="Segoe UI"/>
        </w:rPr>
      </w:pPr>
      <w:bookmarkStart w:id="62" w:name="_heading=h.1ksv4uv" w:colFirst="0" w:colLast="0"/>
      <w:bookmarkStart w:id="63" w:name="_Toc5787374"/>
      <w:bookmarkStart w:id="64" w:name="_Toc53671176"/>
      <w:bookmarkEnd w:id="62"/>
      <w:r w:rsidRPr="00DF07F8">
        <w:rPr>
          <w:rFonts w:cs="Segoe UI"/>
        </w:rPr>
        <w:t>Offer Evaluation</w:t>
      </w:r>
      <w:bookmarkEnd w:id="63"/>
      <w:bookmarkEnd w:id="64"/>
    </w:p>
    <w:p w14:paraId="0000008B" w14:textId="52FFC6A1" w:rsidR="000410F2" w:rsidRPr="00DF07F8" w:rsidRDefault="5428D94A" w:rsidP="00701A9D">
      <w:pPr>
        <w:pStyle w:val="Heading2"/>
        <w:spacing w:after="120"/>
        <w:rPr>
          <w:rFonts w:cs="Segoe UI"/>
        </w:rPr>
      </w:pPr>
      <w:bookmarkStart w:id="65" w:name="_heading=h.44sinio" w:colFirst="0" w:colLast="0"/>
      <w:bookmarkStart w:id="66" w:name="_Ref5791490"/>
      <w:bookmarkStart w:id="67" w:name="_Ref5791480"/>
      <w:bookmarkStart w:id="68" w:name="_Toc5787375"/>
      <w:bookmarkStart w:id="69" w:name="_Toc53671177"/>
      <w:bookmarkEnd w:id="65"/>
      <w:r w:rsidRPr="00DF07F8">
        <w:rPr>
          <w:rFonts w:cs="Segoe UI"/>
        </w:rPr>
        <w:t>Offer Requirements</w:t>
      </w:r>
      <w:bookmarkEnd w:id="66"/>
      <w:bookmarkEnd w:id="67"/>
      <w:bookmarkEnd w:id="68"/>
      <w:bookmarkEnd w:id="69"/>
    </w:p>
    <w:p w14:paraId="0000008C" w14:textId="239B4648" w:rsidR="000410F2" w:rsidRPr="00DF07F8" w:rsidRDefault="5428D94A">
      <w:pPr>
        <w:spacing w:after="120"/>
        <w:rPr>
          <w:rFonts w:eastAsia="Verdana" w:cs="Segoe UI"/>
        </w:rPr>
      </w:pPr>
      <w:r w:rsidRPr="00DF07F8">
        <w:rPr>
          <w:rFonts w:eastAsia="Verdana" w:cs="Segoe UI"/>
        </w:rPr>
        <w:t>The following is a list of requirements for Offers to be considered complete and eligible in this RFO process:</w:t>
      </w:r>
    </w:p>
    <w:p w14:paraId="0000008D" w14:textId="798E4561" w:rsidR="000410F2" w:rsidRPr="00DF07F8" w:rsidRDefault="00E0500C" w:rsidP="00693D57">
      <w:pPr>
        <w:pStyle w:val="ListParagraph"/>
        <w:numPr>
          <w:ilvl w:val="0"/>
          <w:numId w:val="3"/>
        </w:numPr>
        <w:spacing w:after="120" w:line="257" w:lineRule="auto"/>
        <w:ind w:left="547" w:hanging="547"/>
        <w:contextualSpacing w:val="0"/>
        <w:rPr>
          <w:rFonts w:cs="Segoe UI"/>
        </w:rPr>
      </w:pPr>
      <w:r w:rsidRPr="00DF07F8">
        <w:rPr>
          <w:rFonts w:cs="Segoe UI"/>
        </w:rPr>
        <w:t>The Project</w:t>
      </w:r>
      <w:r w:rsidR="00E62EC9" w:rsidRPr="00DF07F8">
        <w:rPr>
          <w:rFonts w:cs="Segoe UI"/>
        </w:rPr>
        <w:t xml:space="preserve"> must meet </w:t>
      </w:r>
      <w:r w:rsidR="00A204C6" w:rsidRPr="00DF07F8">
        <w:rPr>
          <w:rFonts w:cs="Segoe UI"/>
        </w:rPr>
        <w:t>the</w:t>
      </w:r>
      <w:r w:rsidR="00E62EC9" w:rsidRPr="00DF07F8">
        <w:rPr>
          <w:rFonts w:cs="Segoe UI"/>
        </w:rPr>
        <w:t xml:space="preserve"> requirements as provided in Section </w:t>
      </w:r>
      <w:r w:rsidR="00CA46E9" w:rsidRPr="00DF07F8">
        <w:rPr>
          <w:rFonts w:cs="Segoe UI"/>
        </w:rPr>
        <w:fldChar w:fldCharType="begin"/>
      </w:r>
      <w:r w:rsidR="00CA46E9" w:rsidRPr="00DF07F8">
        <w:rPr>
          <w:rFonts w:cs="Segoe UI"/>
        </w:rPr>
        <w:instrText xml:space="preserve"> REF _Ref5792090 \r \h </w:instrText>
      </w:r>
      <w:r w:rsidR="009534FD" w:rsidRPr="00DF07F8">
        <w:rPr>
          <w:rFonts w:cs="Segoe UI"/>
        </w:rPr>
        <w:instrText xml:space="preserve"> \* MERGEFORMAT </w:instrText>
      </w:r>
      <w:r w:rsidR="00CA46E9" w:rsidRPr="00DF07F8">
        <w:rPr>
          <w:rFonts w:cs="Segoe UI"/>
        </w:rPr>
      </w:r>
      <w:r w:rsidR="00CA46E9" w:rsidRPr="00DF07F8">
        <w:rPr>
          <w:rFonts w:cs="Segoe UI"/>
        </w:rPr>
        <w:fldChar w:fldCharType="separate"/>
      </w:r>
      <w:r w:rsidR="00373C52">
        <w:rPr>
          <w:rFonts w:cs="Segoe UI"/>
        </w:rPr>
        <w:t>2.2</w:t>
      </w:r>
      <w:r w:rsidR="00CA46E9" w:rsidRPr="00DF07F8">
        <w:rPr>
          <w:rFonts w:cs="Segoe UI"/>
        </w:rPr>
        <w:fldChar w:fldCharType="end"/>
      </w:r>
      <w:r w:rsidR="00E62EC9" w:rsidRPr="00DF07F8">
        <w:rPr>
          <w:rFonts w:cs="Segoe UI"/>
        </w:rPr>
        <w:t xml:space="preserve"> of this RFO. </w:t>
      </w:r>
    </w:p>
    <w:p w14:paraId="0000008E" w14:textId="52FE070B" w:rsidR="000410F2" w:rsidRPr="00DF07F8" w:rsidRDefault="5428D94A" w:rsidP="00693D57">
      <w:pPr>
        <w:pStyle w:val="ListParagraph"/>
        <w:numPr>
          <w:ilvl w:val="0"/>
          <w:numId w:val="3"/>
        </w:numPr>
        <w:spacing w:after="120" w:line="257" w:lineRule="auto"/>
        <w:ind w:left="547" w:hanging="547"/>
        <w:contextualSpacing w:val="0"/>
        <w:rPr>
          <w:rFonts w:cs="Segoe UI"/>
        </w:rPr>
      </w:pPr>
      <w:r w:rsidRPr="00DF07F8">
        <w:rPr>
          <w:rFonts w:cs="Segoe UI"/>
        </w:rPr>
        <w:t>The completed Offer Package must be received by the Joint RFO Administrator by 5 p.m. P</w:t>
      </w:r>
      <w:r w:rsidR="00E81606">
        <w:rPr>
          <w:rFonts w:cs="Segoe UI"/>
        </w:rPr>
        <w:t>S</w:t>
      </w:r>
      <w:r w:rsidRPr="00DF07F8">
        <w:rPr>
          <w:rFonts w:cs="Segoe UI"/>
        </w:rPr>
        <w:t xml:space="preserve">T on </w:t>
      </w:r>
      <w:r w:rsidR="008B15EF" w:rsidRPr="00DF07F8">
        <w:rPr>
          <w:rFonts w:cs="Segoe UI"/>
        </w:rPr>
        <w:t xml:space="preserve">December 1, </w:t>
      </w:r>
      <w:r w:rsidRPr="00DF07F8">
        <w:rPr>
          <w:rFonts w:cs="Segoe UI"/>
        </w:rPr>
        <w:t>2020.</w:t>
      </w:r>
    </w:p>
    <w:p w14:paraId="0000008F" w14:textId="1F3D4013" w:rsidR="000410F2" w:rsidRPr="00DF07F8" w:rsidRDefault="5428D94A" w:rsidP="00693D57">
      <w:pPr>
        <w:pStyle w:val="ListParagraph"/>
        <w:numPr>
          <w:ilvl w:val="0"/>
          <w:numId w:val="3"/>
        </w:numPr>
        <w:spacing w:after="120" w:line="257" w:lineRule="auto"/>
        <w:ind w:left="547" w:hanging="547"/>
        <w:contextualSpacing w:val="0"/>
        <w:rPr>
          <w:rFonts w:cs="Segoe UI"/>
        </w:rPr>
      </w:pPr>
      <w:r w:rsidRPr="00DF07F8">
        <w:rPr>
          <w:rFonts w:cs="Segoe UI"/>
        </w:rPr>
        <w:t xml:space="preserve">All portions </w:t>
      </w:r>
      <w:r w:rsidRPr="00DF07F8">
        <w:rPr>
          <w:rFonts w:eastAsia="Verdana" w:cs="Segoe UI"/>
        </w:rPr>
        <w:t xml:space="preserve">of the </w:t>
      </w:r>
      <w:r w:rsidRPr="00DF07F8">
        <w:rPr>
          <w:rFonts w:cs="Segoe UI"/>
        </w:rPr>
        <w:t xml:space="preserve">Offer Package must be received in the appropriate digital formats – pdf for narrative documents and Excel spreadsheets for the associated data templates.  Requested edits to Appendix B, as applicable, must be sent in Office Word format and include either </w:t>
      </w:r>
      <w:r w:rsidR="00D01426" w:rsidRPr="00DF07F8">
        <w:rPr>
          <w:rFonts w:cs="Segoe UI"/>
        </w:rPr>
        <w:t>tracked changes</w:t>
      </w:r>
      <w:r w:rsidRPr="00DF07F8">
        <w:rPr>
          <w:rFonts w:cs="Segoe UI"/>
        </w:rPr>
        <w:t xml:space="preserve"> or similar redline indicating requested edits.</w:t>
      </w:r>
    </w:p>
    <w:p w14:paraId="00000090" w14:textId="0D43294A" w:rsidR="000410F2" w:rsidRPr="00DF07F8" w:rsidRDefault="5428D94A" w:rsidP="00693D57">
      <w:pPr>
        <w:pStyle w:val="ListParagraph"/>
        <w:numPr>
          <w:ilvl w:val="0"/>
          <w:numId w:val="3"/>
        </w:numPr>
        <w:spacing w:after="120" w:line="257" w:lineRule="auto"/>
        <w:ind w:left="547" w:hanging="547"/>
        <w:contextualSpacing w:val="0"/>
        <w:rPr>
          <w:rFonts w:cs="Segoe UI"/>
        </w:rPr>
      </w:pPr>
      <w:r w:rsidRPr="00DF07F8">
        <w:rPr>
          <w:rFonts w:cs="Segoe UI"/>
        </w:rPr>
        <w:t xml:space="preserve">All associated data templates must be completed satisfactorily and provided with the Offer Package. It is the duty of the </w:t>
      </w:r>
      <w:r w:rsidR="00126B75" w:rsidRPr="00DF07F8">
        <w:rPr>
          <w:rFonts w:cs="Segoe UI"/>
        </w:rPr>
        <w:t>Offeror</w:t>
      </w:r>
      <w:r w:rsidRPr="00DF07F8">
        <w:rPr>
          <w:rFonts w:eastAsia="Verdana" w:cs="Segoe UI"/>
        </w:rPr>
        <w:t xml:space="preserve"> </w:t>
      </w:r>
      <w:r w:rsidRPr="00DF07F8">
        <w:rPr>
          <w:rFonts w:cs="Segoe UI"/>
        </w:rPr>
        <w:t xml:space="preserve">to contact the Joint RFO Administrator for clarification regarding completion of data templates and Appendix B. Incomplete templates are grounds for non-consideration of </w:t>
      </w:r>
      <w:r w:rsidR="004024A6" w:rsidRPr="00DF07F8">
        <w:rPr>
          <w:rFonts w:cs="Segoe UI"/>
        </w:rPr>
        <w:t>an</w:t>
      </w:r>
      <w:r w:rsidRPr="00DF07F8">
        <w:rPr>
          <w:rFonts w:cs="Segoe UI"/>
        </w:rPr>
        <w:t xml:space="preserve"> offer.</w:t>
      </w:r>
    </w:p>
    <w:p w14:paraId="00000091" w14:textId="2645EDB3" w:rsidR="000410F2" w:rsidRPr="00DF07F8" w:rsidRDefault="5428D94A" w:rsidP="00693D57">
      <w:pPr>
        <w:pStyle w:val="ListParagraph"/>
        <w:numPr>
          <w:ilvl w:val="0"/>
          <w:numId w:val="3"/>
        </w:numPr>
        <w:spacing w:after="120" w:line="257" w:lineRule="auto"/>
        <w:ind w:left="547" w:hanging="547"/>
        <w:contextualSpacing w:val="0"/>
        <w:rPr>
          <w:rFonts w:cs="Segoe UI"/>
        </w:rPr>
      </w:pPr>
      <w:r w:rsidRPr="00DF07F8">
        <w:rPr>
          <w:rFonts w:cs="Segoe UI"/>
        </w:rPr>
        <w:t xml:space="preserve">Submission must include a section summarizing offer characteristics and qualifications related to each scoring category (see below in Section </w:t>
      </w:r>
      <w:r w:rsidRPr="00DF07F8">
        <w:rPr>
          <w:rFonts w:eastAsia="Verdana" w:cs="Segoe UI"/>
          <w:color w:val="000000" w:themeColor="text1"/>
        </w:rPr>
        <w:t>4.2.1</w:t>
      </w:r>
      <w:r w:rsidRPr="00DF07F8">
        <w:rPr>
          <w:rFonts w:cs="Segoe UI"/>
        </w:rPr>
        <w:t>).</w:t>
      </w:r>
    </w:p>
    <w:p w14:paraId="00000092" w14:textId="0EE7D149" w:rsidR="000410F2" w:rsidRPr="00DF07F8" w:rsidRDefault="5428D94A" w:rsidP="00693D57">
      <w:pPr>
        <w:pStyle w:val="ListParagraph"/>
        <w:numPr>
          <w:ilvl w:val="0"/>
          <w:numId w:val="3"/>
        </w:numPr>
        <w:spacing w:after="120" w:line="257" w:lineRule="auto"/>
        <w:ind w:left="547" w:hanging="547"/>
        <w:contextualSpacing w:val="0"/>
        <w:rPr>
          <w:rFonts w:cs="Segoe UI"/>
        </w:rPr>
      </w:pPr>
      <w:r w:rsidRPr="00DF07F8">
        <w:rPr>
          <w:rFonts w:cs="Segoe UI"/>
        </w:rPr>
        <w:t xml:space="preserve">After receipt of offers, the Joint CCAs may contact </w:t>
      </w:r>
      <w:r w:rsidR="00126B75" w:rsidRPr="00DF07F8">
        <w:rPr>
          <w:rFonts w:cs="Segoe UI"/>
        </w:rPr>
        <w:t>Offeror</w:t>
      </w:r>
      <w:r w:rsidRPr="00DF07F8">
        <w:rPr>
          <w:rFonts w:cs="Segoe UI"/>
        </w:rPr>
        <w:t xml:space="preserve">s to request clarification about unclear portions of offers. </w:t>
      </w:r>
      <w:r w:rsidR="00126B75" w:rsidRPr="00DF07F8">
        <w:rPr>
          <w:rFonts w:cs="Segoe UI"/>
        </w:rPr>
        <w:t>Offeror</w:t>
      </w:r>
      <w:r w:rsidRPr="00DF07F8">
        <w:rPr>
          <w:rFonts w:cs="Segoe UI"/>
        </w:rPr>
        <w:t>s will have 5 business days to respond or the offer may be removed from further consideration.</w:t>
      </w:r>
    </w:p>
    <w:p w14:paraId="00000093" w14:textId="21A5DEEA" w:rsidR="000410F2" w:rsidRPr="00DF07F8" w:rsidRDefault="54BD085E" w:rsidP="00701A9D">
      <w:pPr>
        <w:pStyle w:val="ListParagraph"/>
        <w:numPr>
          <w:ilvl w:val="0"/>
          <w:numId w:val="3"/>
        </w:numPr>
        <w:spacing w:after="120" w:line="256" w:lineRule="auto"/>
        <w:ind w:left="540" w:hanging="540"/>
        <w:rPr>
          <w:rFonts w:cs="Segoe UI"/>
        </w:rPr>
      </w:pPr>
      <w:r w:rsidRPr="00DF07F8">
        <w:rPr>
          <w:rFonts w:cs="Segoe UI"/>
        </w:rPr>
        <w:t xml:space="preserve">The Delivery Term for the proposed </w:t>
      </w:r>
      <w:r w:rsidR="00E930CE" w:rsidRPr="00DF07F8">
        <w:rPr>
          <w:rFonts w:cs="Segoe UI"/>
        </w:rPr>
        <w:t>ES</w:t>
      </w:r>
      <w:r w:rsidR="007609A4" w:rsidRPr="00DF07F8">
        <w:rPr>
          <w:rFonts w:cs="Segoe UI"/>
        </w:rPr>
        <w:t>S</w:t>
      </w:r>
      <w:r w:rsidR="00E930CE" w:rsidRPr="00DF07F8">
        <w:rPr>
          <w:rFonts w:cs="Segoe UI"/>
        </w:rPr>
        <w:t>A</w:t>
      </w:r>
      <w:r w:rsidRPr="00DF07F8">
        <w:rPr>
          <w:rFonts w:cs="Segoe UI"/>
        </w:rPr>
        <w:t xml:space="preserve"> must be </w:t>
      </w:r>
      <w:r w:rsidR="002D6925" w:rsidRPr="00DF07F8">
        <w:rPr>
          <w:rFonts w:cs="Segoe UI"/>
        </w:rPr>
        <w:t xml:space="preserve">a minimum of </w:t>
      </w:r>
      <w:r w:rsidRPr="00DF07F8">
        <w:rPr>
          <w:rFonts w:cs="Segoe UI"/>
        </w:rPr>
        <w:t>ten (10</w:t>
      </w:r>
      <w:r w:rsidR="002D6925" w:rsidRPr="00DF07F8">
        <w:rPr>
          <w:rFonts w:cs="Segoe UI"/>
        </w:rPr>
        <w:t>)</w:t>
      </w:r>
      <w:r w:rsidRPr="00DF07F8">
        <w:rPr>
          <w:rFonts w:cs="Segoe UI"/>
        </w:rPr>
        <w:t xml:space="preserve"> consecutive years.</w:t>
      </w:r>
    </w:p>
    <w:p w14:paraId="00000094" w14:textId="77777777" w:rsidR="000410F2" w:rsidRPr="00DF07F8" w:rsidRDefault="00E62EC9" w:rsidP="00701A9D">
      <w:pPr>
        <w:pStyle w:val="Heading2"/>
        <w:rPr>
          <w:rFonts w:cs="Segoe UI"/>
        </w:rPr>
      </w:pPr>
      <w:bookmarkStart w:id="70" w:name="_heading=h.2jxsxqh" w:colFirst="0" w:colLast="0"/>
      <w:bookmarkStart w:id="71" w:name="_Toc5787376"/>
      <w:bookmarkStart w:id="72" w:name="_Toc53671178"/>
      <w:bookmarkEnd w:id="70"/>
      <w:r w:rsidRPr="00DF07F8">
        <w:rPr>
          <w:rFonts w:cs="Segoe UI"/>
        </w:rPr>
        <w:t>Evaluation and Shortlisting Process</w:t>
      </w:r>
      <w:bookmarkStart w:id="73" w:name="_Toc5787377"/>
      <w:bookmarkEnd w:id="71"/>
      <w:bookmarkEnd w:id="72"/>
    </w:p>
    <w:p w14:paraId="00000095" w14:textId="5A8BA7A4" w:rsidR="000410F2" w:rsidRPr="00DF07F8" w:rsidRDefault="5428D94A" w:rsidP="5428D94A">
      <w:pPr>
        <w:pStyle w:val="Heading3"/>
        <w:spacing w:after="120" w:line="257" w:lineRule="auto"/>
        <w:rPr>
          <w:rFonts w:cs="Segoe UI"/>
          <w:sz w:val="24"/>
        </w:rPr>
      </w:pPr>
      <w:bookmarkStart w:id="74" w:name="_heading=h.z337ya" w:colFirst="0" w:colLast="0"/>
      <w:bookmarkStart w:id="75" w:name="_Toc53671179"/>
      <w:bookmarkEnd w:id="74"/>
      <w:r w:rsidRPr="00DF07F8">
        <w:rPr>
          <w:rFonts w:cs="Segoe UI"/>
        </w:rPr>
        <w:t>Phases of Offer Evaluation</w:t>
      </w:r>
      <w:bookmarkEnd w:id="73"/>
      <w:bookmarkEnd w:id="75"/>
    </w:p>
    <w:p w14:paraId="00000096" w14:textId="570FBA6E" w:rsidR="000410F2" w:rsidRPr="00DF07F8" w:rsidRDefault="5428D94A" w:rsidP="5428D94A">
      <w:pPr>
        <w:rPr>
          <w:rFonts w:cs="Segoe UI"/>
        </w:rPr>
      </w:pPr>
      <w:r w:rsidRPr="00DF07F8">
        <w:rPr>
          <w:rFonts w:cs="Segoe UI"/>
        </w:rPr>
        <w:t>After removal of non-compliant offers, the RFO evaluation process will consist of two phases:</w:t>
      </w:r>
    </w:p>
    <w:p w14:paraId="00000097" w14:textId="77777777" w:rsidR="000410F2" w:rsidRPr="00DF07F8" w:rsidRDefault="00E62EC9">
      <w:pPr>
        <w:rPr>
          <w:rFonts w:cs="Segoe UI"/>
          <w:u w:val="single"/>
        </w:rPr>
      </w:pPr>
      <w:r w:rsidRPr="00DF07F8">
        <w:rPr>
          <w:rFonts w:cs="Segoe UI"/>
          <w:u w:val="single"/>
        </w:rPr>
        <w:t>Phase 1</w:t>
      </w:r>
    </w:p>
    <w:p w14:paraId="00000098" w14:textId="3B2929FE" w:rsidR="000410F2" w:rsidRPr="00DF07F8" w:rsidRDefault="5428D94A" w:rsidP="5428D94A">
      <w:pPr>
        <w:rPr>
          <w:rFonts w:cs="Segoe UI"/>
        </w:rPr>
      </w:pPr>
      <w:r w:rsidRPr="00DF07F8">
        <w:rPr>
          <w:rFonts w:cs="Segoe UI"/>
        </w:rPr>
        <w:t>All compliant offers will be scored and ranked according to the scoring rubric detailed below.</w:t>
      </w:r>
    </w:p>
    <w:p w14:paraId="00000099" w14:textId="77777777" w:rsidR="000410F2" w:rsidRPr="00DF07F8" w:rsidRDefault="00E62EC9">
      <w:pPr>
        <w:rPr>
          <w:rFonts w:cs="Segoe UI"/>
          <w:u w:val="single"/>
        </w:rPr>
      </w:pPr>
      <w:r w:rsidRPr="00DF07F8">
        <w:rPr>
          <w:rFonts w:cs="Segoe UI"/>
          <w:u w:val="single"/>
        </w:rPr>
        <w:lastRenderedPageBreak/>
        <w:t>Phase 2</w:t>
      </w:r>
    </w:p>
    <w:p w14:paraId="0000009A" w14:textId="4F9E5EE4" w:rsidR="000410F2" w:rsidRPr="00DF07F8" w:rsidRDefault="5428D94A" w:rsidP="5428D94A">
      <w:pPr>
        <w:rPr>
          <w:rFonts w:cs="Segoe UI"/>
        </w:rPr>
      </w:pPr>
      <w:r w:rsidRPr="00DF07F8">
        <w:rPr>
          <w:rFonts w:cs="Segoe UI"/>
        </w:rPr>
        <w:t xml:space="preserve">Top-scoring offers will be modeled to yield a final, in-depth understanding of their expected performance and cost effectiveness. These results will reveal the highest-value resources for the Joint </w:t>
      </w:r>
      <w:r w:rsidR="00367AA6" w:rsidRPr="00DF07F8">
        <w:rPr>
          <w:rFonts w:cs="Segoe UI"/>
        </w:rPr>
        <w:t>CCAs,</w:t>
      </w:r>
      <w:r w:rsidRPr="00DF07F8">
        <w:rPr>
          <w:rFonts w:cs="Segoe UI"/>
        </w:rPr>
        <w:t xml:space="preserve"> and those </w:t>
      </w:r>
      <w:r w:rsidR="00126B75" w:rsidRPr="00DF07F8">
        <w:rPr>
          <w:rFonts w:cs="Segoe UI"/>
        </w:rPr>
        <w:t>Offeror</w:t>
      </w:r>
      <w:r w:rsidRPr="00DF07F8">
        <w:rPr>
          <w:rFonts w:cs="Segoe UI"/>
        </w:rPr>
        <w:t>s will be Shortlisted and contacted for negotiation of contracts.</w:t>
      </w:r>
    </w:p>
    <w:p w14:paraId="0000009B" w14:textId="77777777" w:rsidR="000410F2" w:rsidRPr="00DF07F8" w:rsidRDefault="00E62EC9">
      <w:pPr>
        <w:rPr>
          <w:rFonts w:cs="Segoe UI"/>
          <w:u w:val="single"/>
        </w:rPr>
      </w:pPr>
      <w:bookmarkStart w:id="76" w:name="_heading=h.3j2qqm3" w:colFirst="0" w:colLast="0"/>
      <w:bookmarkStart w:id="77" w:name="_Ref6238437"/>
      <w:bookmarkStart w:id="78" w:name="_Toc5787378"/>
      <w:bookmarkEnd w:id="76"/>
      <w:r w:rsidRPr="00DF07F8">
        <w:rPr>
          <w:rFonts w:cs="Segoe UI"/>
          <w:u w:val="single"/>
        </w:rPr>
        <w:t>Explanation of Scoring Categories</w:t>
      </w:r>
      <w:bookmarkEnd w:id="77"/>
      <w:bookmarkEnd w:id="78"/>
    </w:p>
    <w:p w14:paraId="0000009C" w14:textId="55816C90" w:rsidR="000410F2" w:rsidRPr="00DF07F8" w:rsidRDefault="5428D94A" w:rsidP="5428D94A">
      <w:pPr>
        <w:rPr>
          <w:rFonts w:cs="Segoe UI"/>
        </w:rPr>
      </w:pPr>
      <w:r w:rsidRPr="00DF07F8">
        <w:rPr>
          <w:rFonts w:cs="Segoe UI"/>
        </w:rPr>
        <w:t xml:space="preserve">Offers </w:t>
      </w:r>
      <w:r w:rsidRPr="00DF07F8">
        <w:rPr>
          <w:rFonts w:cs="Segoe UI"/>
          <w:b/>
          <w:bCs/>
        </w:rPr>
        <w:t>must</w:t>
      </w:r>
      <w:r w:rsidRPr="00DF07F8">
        <w:rPr>
          <w:rFonts w:cs="Segoe UI"/>
        </w:rPr>
        <w:t xml:space="preserve"> contain an executive summary section (max 2 pages) summarizing the characteristics and qualifications of the proposed project related to each of the following scoring categories (in the order listed below). </w:t>
      </w:r>
    </w:p>
    <w:p w14:paraId="0000009D" w14:textId="7A8456DF" w:rsidR="000410F2" w:rsidRPr="00DF07F8" w:rsidRDefault="00E62EC9">
      <w:pPr>
        <w:rPr>
          <w:rFonts w:cs="Segoe UI"/>
        </w:rPr>
      </w:pPr>
      <w:r w:rsidRPr="00DF07F8">
        <w:rPr>
          <w:rFonts w:cs="Segoe UI"/>
        </w:rPr>
        <w:t xml:space="preserve">The scoring will be based on the categories detailed in </w:t>
      </w:r>
      <w:r w:rsidR="00211C9F" w:rsidRPr="00DF07F8">
        <w:rPr>
          <w:rFonts w:cs="Segoe UI"/>
        </w:rPr>
        <w:fldChar w:fldCharType="begin"/>
      </w:r>
      <w:r w:rsidR="00211C9F" w:rsidRPr="00DF07F8">
        <w:rPr>
          <w:rFonts w:cs="Segoe UI"/>
        </w:rPr>
        <w:instrText xml:space="preserve"> REF _Ref5206054 \h  \* MERGEFORMAT </w:instrText>
      </w:r>
      <w:r w:rsidR="00211C9F" w:rsidRPr="00DF07F8">
        <w:rPr>
          <w:rFonts w:cs="Segoe UI"/>
        </w:rPr>
      </w:r>
      <w:r w:rsidR="00211C9F" w:rsidRPr="00DF07F8">
        <w:rPr>
          <w:rFonts w:cs="Segoe UI"/>
        </w:rPr>
        <w:fldChar w:fldCharType="separate"/>
      </w:r>
      <w:r w:rsidR="00373C52" w:rsidRPr="00DF07F8">
        <w:rPr>
          <w:rFonts w:cs="Segoe UI"/>
        </w:rPr>
        <w:t xml:space="preserve">Table </w:t>
      </w:r>
      <w:r w:rsidR="00373C52">
        <w:rPr>
          <w:rFonts w:cs="Segoe UI"/>
          <w:noProof/>
        </w:rPr>
        <w:t>1</w:t>
      </w:r>
      <w:r w:rsidR="00211C9F" w:rsidRPr="00DF07F8">
        <w:rPr>
          <w:rFonts w:cs="Segoe UI"/>
        </w:rPr>
        <w:fldChar w:fldCharType="end"/>
      </w:r>
      <w:r w:rsidRPr="00DF07F8">
        <w:rPr>
          <w:rFonts w:cs="Segoe UI"/>
        </w:rPr>
        <w:t xml:space="preserve"> below:</w:t>
      </w:r>
    </w:p>
    <w:p w14:paraId="0000009E" w14:textId="684ED462" w:rsidR="000410F2" w:rsidRPr="00DF07F8" w:rsidRDefault="00E62EC9">
      <w:pPr>
        <w:rPr>
          <w:rFonts w:cs="Segoe UI"/>
        </w:rPr>
      </w:pPr>
      <w:bookmarkStart w:id="79" w:name="_heading=h.1y810tw" w:colFirst="0" w:colLast="0"/>
      <w:bookmarkStart w:id="80" w:name="_Ref5206054"/>
      <w:bookmarkStart w:id="81" w:name="_Ref5206046"/>
      <w:bookmarkEnd w:id="79"/>
      <w:r w:rsidRPr="00DF07F8">
        <w:rPr>
          <w:rFonts w:cs="Segoe UI"/>
        </w:rPr>
        <w:t xml:space="preserve">Table </w:t>
      </w:r>
      <w:r w:rsidR="006770AB" w:rsidRPr="00DF07F8">
        <w:rPr>
          <w:rFonts w:cs="Segoe UI"/>
        </w:rPr>
        <w:fldChar w:fldCharType="begin"/>
      </w:r>
      <w:r w:rsidR="006770AB" w:rsidRPr="00DF07F8">
        <w:rPr>
          <w:rFonts w:cs="Segoe UI"/>
        </w:rPr>
        <w:instrText xml:space="preserve"> SEQ Table \* ARABIC </w:instrText>
      </w:r>
      <w:r w:rsidR="006770AB" w:rsidRPr="00DF07F8">
        <w:rPr>
          <w:rFonts w:cs="Segoe UI"/>
        </w:rPr>
        <w:fldChar w:fldCharType="separate"/>
      </w:r>
      <w:r w:rsidR="00373C52">
        <w:rPr>
          <w:rFonts w:cs="Segoe UI"/>
          <w:noProof/>
        </w:rPr>
        <w:t>1</w:t>
      </w:r>
      <w:r w:rsidR="006770AB" w:rsidRPr="00DF07F8">
        <w:rPr>
          <w:rFonts w:cs="Segoe UI"/>
          <w:noProof/>
        </w:rPr>
        <w:fldChar w:fldCharType="end"/>
      </w:r>
      <w:bookmarkEnd w:id="80"/>
      <w:r w:rsidR="00211C9F" w:rsidRPr="00DF07F8">
        <w:rPr>
          <w:rFonts w:cs="Segoe UI"/>
        </w:rPr>
        <w:t>:</w:t>
      </w:r>
      <w:r w:rsidRPr="00DF07F8">
        <w:rPr>
          <w:rFonts w:cs="Segoe UI"/>
        </w:rPr>
        <w:t xml:space="preserve"> Phase 1 Scoring Rubric</w:t>
      </w:r>
      <w:bookmarkEnd w:id="81"/>
    </w:p>
    <w:tbl>
      <w:tblPr>
        <w:tblStyle w:val="GridTable4"/>
        <w:tblW w:w="0" w:type="auto"/>
        <w:jc w:val="center"/>
        <w:tblInd w:w="0" w:type="dxa"/>
        <w:tblLook w:val="0620" w:firstRow="1" w:lastRow="0" w:firstColumn="0" w:lastColumn="0" w:noHBand="1" w:noVBand="1"/>
        <w:tblCaption w:val="Phase 1 Scoring Rubric"/>
      </w:tblPr>
      <w:tblGrid>
        <w:gridCol w:w="4675"/>
        <w:gridCol w:w="1170"/>
      </w:tblGrid>
      <w:tr w:rsidR="000410F2" w:rsidRPr="00DF07F8" w14:paraId="4731D0DC" w14:textId="77777777" w:rsidTr="00883F82">
        <w:trPr>
          <w:cnfStyle w:val="100000000000" w:firstRow="1" w:lastRow="0" w:firstColumn="0" w:lastColumn="0" w:oddVBand="0" w:evenVBand="0" w:oddHBand="0" w:evenHBand="0" w:firstRowFirstColumn="0" w:firstRowLastColumn="0" w:lastRowFirstColumn="0" w:lastRowLastColumn="0"/>
          <w:cantSplit/>
          <w:jc w:val="center"/>
        </w:trPr>
        <w:tc>
          <w:tcPr>
            <w:tcW w:w="4675" w:type="dxa"/>
            <w:shd w:val="clear" w:color="auto" w:fill="BFBFBF" w:themeFill="background1" w:themeFillShade="BF"/>
            <w:hideMark/>
          </w:tcPr>
          <w:p w14:paraId="0000009F" w14:textId="77777777" w:rsidR="000410F2" w:rsidRPr="00DF07F8" w:rsidRDefault="00E62EC9">
            <w:pPr>
              <w:rPr>
                <w:rFonts w:cs="Segoe UI"/>
                <w:color w:val="000000" w:themeColor="text1"/>
              </w:rPr>
            </w:pPr>
            <w:r w:rsidRPr="00DF07F8">
              <w:rPr>
                <w:rFonts w:cs="Segoe UI"/>
                <w:color w:val="000000" w:themeColor="text1"/>
              </w:rPr>
              <w:t>Criteria Component</w:t>
            </w:r>
          </w:p>
        </w:tc>
        <w:tc>
          <w:tcPr>
            <w:tcW w:w="1170" w:type="dxa"/>
            <w:shd w:val="clear" w:color="auto" w:fill="BFBFBF" w:themeFill="background1" w:themeFillShade="BF"/>
            <w:hideMark/>
          </w:tcPr>
          <w:p w14:paraId="000000A0" w14:textId="77777777" w:rsidR="000410F2" w:rsidRPr="00DF07F8" w:rsidRDefault="00E62EC9">
            <w:pPr>
              <w:rPr>
                <w:rFonts w:cs="Segoe UI"/>
                <w:color w:val="000000" w:themeColor="text1"/>
              </w:rPr>
            </w:pPr>
            <w:r w:rsidRPr="00DF07F8">
              <w:rPr>
                <w:rFonts w:cs="Segoe UI"/>
                <w:color w:val="000000" w:themeColor="text1"/>
              </w:rPr>
              <w:t>Points</w:t>
            </w:r>
          </w:p>
        </w:tc>
      </w:tr>
      <w:tr w:rsidR="000410F2" w:rsidRPr="00DF07F8" w14:paraId="5D265AA4"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1" w14:textId="369B1B7B" w:rsidR="000410F2" w:rsidRPr="00DF07F8" w:rsidRDefault="00E62EC9">
            <w:pPr>
              <w:rPr>
                <w:rFonts w:cs="Segoe UI"/>
              </w:rPr>
            </w:pPr>
            <w:r w:rsidRPr="00DF07F8">
              <w:rPr>
                <w:rFonts w:cs="Segoe UI"/>
              </w:rPr>
              <w:t>Expected Value (</w:t>
            </w:r>
            <w:r w:rsidR="00E930CE" w:rsidRPr="00DF07F8">
              <w:rPr>
                <w:rFonts w:cs="Segoe UI"/>
              </w:rPr>
              <w:t>ES</w:t>
            </w:r>
            <w:r w:rsidR="00AB7108" w:rsidRPr="00DF07F8">
              <w:rPr>
                <w:rFonts w:cs="Segoe UI"/>
              </w:rPr>
              <w:t>S</w:t>
            </w:r>
            <w:r w:rsidR="00E930CE" w:rsidRPr="00DF07F8">
              <w:rPr>
                <w:rFonts w:cs="Segoe UI"/>
              </w:rPr>
              <w:t>A</w:t>
            </w:r>
            <w:r w:rsidRPr="00DF07F8">
              <w:rPr>
                <w:rFonts w:cs="Segoe UI"/>
              </w:rPr>
              <w:t xml:space="preserve"> Cost minus Project value)</w:t>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A2" w14:textId="73656101" w:rsidR="000410F2" w:rsidRPr="00DF07F8" w:rsidRDefault="002D6925">
            <w:pPr>
              <w:rPr>
                <w:rFonts w:cs="Segoe UI"/>
              </w:rPr>
            </w:pPr>
            <w:r w:rsidRPr="00DF07F8">
              <w:rPr>
                <w:rFonts w:cs="Segoe UI"/>
              </w:rPr>
              <w:t>5</w:t>
            </w:r>
            <w:r w:rsidR="007D1F0A" w:rsidRPr="00DF07F8">
              <w:rPr>
                <w:rFonts w:cs="Segoe UI"/>
              </w:rPr>
              <w:t>0</w:t>
            </w:r>
          </w:p>
        </w:tc>
      </w:tr>
      <w:tr w:rsidR="000410F2" w:rsidRPr="00DF07F8" w14:paraId="237033CD"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3" w14:textId="77777777" w:rsidR="000410F2" w:rsidRPr="00DF07F8" w:rsidRDefault="00E62EC9">
            <w:pPr>
              <w:rPr>
                <w:rFonts w:cs="Segoe UI"/>
              </w:rPr>
            </w:pPr>
            <w:r w:rsidRPr="00DF07F8">
              <w:rPr>
                <w:rFonts w:cs="Segoe UI"/>
              </w:rPr>
              <w:t>Project Risk</w:t>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A4" w14:textId="39E68878" w:rsidR="000410F2" w:rsidRPr="00DF07F8" w:rsidRDefault="00E62EC9">
            <w:pPr>
              <w:rPr>
                <w:rFonts w:cs="Segoe UI"/>
              </w:rPr>
            </w:pPr>
            <w:r w:rsidRPr="00DF07F8">
              <w:rPr>
                <w:rFonts w:cs="Segoe UI"/>
              </w:rPr>
              <w:t>1</w:t>
            </w:r>
            <w:r w:rsidR="002D6925" w:rsidRPr="00DF07F8">
              <w:rPr>
                <w:rFonts w:cs="Segoe UI"/>
              </w:rPr>
              <w:t>5</w:t>
            </w:r>
          </w:p>
        </w:tc>
      </w:tr>
      <w:tr w:rsidR="000410F2" w:rsidRPr="00DF07F8" w14:paraId="227FFA5E"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5" w14:textId="77777777" w:rsidR="000410F2" w:rsidRPr="00DF07F8" w:rsidRDefault="00E62EC9">
            <w:pPr>
              <w:rPr>
                <w:rFonts w:cs="Segoe UI"/>
              </w:rPr>
            </w:pPr>
            <w:r w:rsidRPr="00DF07F8">
              <w:rPr>
                <w:rFonts w:cs="Segoe UI"/>
              </w:rPr>
              <w:t>Technology/viability</w:t>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A6" w14:textId="0CC4CBF8" w:rsidR="000410F2" w:rsidRPr="00DF07F8" w:rsidRDefault="002D6925">
            <w:pPr>
              <w:rPr>
                <w:rFonts w:cs="Segoe UI"/>
              </w:rPr>
            </w:pPr>
            <w:r w:rsidRPr="00DF07F8">
              <w:rPr>
                <w:rFonts w:cs="Segoe UI"/>
              </w:rPr>
              <w:t>10</w:t>
            </w:r>
          </w:p>
        </w:tc>
      </w:tr>
      <w:tr w:rsidR="000410F2" w:rsidRPr="00DF07F8" w14:paraId="22B4B926"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7" w14:textId="2A2FF2B8" w:rsidR="000410F2" w:rsidRPr="00DF07F8" w:rsidRDefault="00126B75">
            <w:pPr>
              <w:rPr>
                <w:rFonts w:cs="Segoe UI"/>
              </w:rPr>
            </w:pPr>
            <w:r w:rsidRPr="00DF07F8">
              <w:rPr>
                <w:rFonts w:cs="Segoe UI"/>
              </w:rPr>
              <w:t>Offeror</w:t>
            </w:r>
            <w:r w:rsidR="00E62EC9" w:rsidRPr="00DF07F8">
              <w:rPr>
                <w:rFonts w:cs="Segoe UI"/>
              </w:rPr>
              <w:t xml:space="preserve"> Experience delivering projects of similar scope and magnitude</w:t>
            </w:r>
            <w:r w:rsidR="00E62EC9" w:rsidRPr="00DF07F8">
              <w:rPr>
                <w:rFonts w:cs="Segoe UI"/>
              </w:rPr>
              <w:tab/>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A8" w14:textId="75DA4BD8" w:rsidR="000410F2" w:rsidRPr="00DF07F8" w:rsidRDefault="001A2DA6">
            <w:pPr>
              <w:rPr>
                <w:rFonts w:cs="Segoe UI"/>
              </w:rPr>
            </w:pPr>
            <w:r w:rsidRPr="00DF07F8">
              <w:rPr>
                <w:rFonts w:cs="Segoe UI"/>
              </w:rPr>
              <w:t>10</w:t>
            </w:r>
          </w:p>
        </w:tc>
      </w:tr>
      <w:tr w:rsidR="009E2A66" w:rsidRPr="00DF07F8" w14:paraId="0A2FA7D9"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9" w14:textId="3AC55B2C" w:rsidR="009E2A66" w:rsidRPr="00DF07F8" w:rsidRDefault="009E2A66">
            <w:pPr>
              <w:rPr>
                <w:rFonts w:cs="Segoe UI"/>
              </w:rPr>
            </w:pPr>
            <w:r w:rsidRPr="00DF07F8">
              <w:rPr>
                <w:rFonts w:cs="Segoe UI"/>
              </w:rPr>
              <w:t>Environmental impact</w:t>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AA" w14:textId="347D83A1" w:rsidR="009E2A66" w:rsidRPr="00DF07F8" w:rsidRDefault="002D6925">
            <w:pPr>
              <w:rPr>
                <w:rFonts w:cs="Segoe UI"/>
              </w:rPr>
            </w:pPr>
            <w:r w:rsidRPr="00DF07F8">
              <w:rPr>
                <w:rFonts w:cs="Segoe UI"/>
              </w:rPr>
              <w:t>5</w:t>
            </w:r>
          </w:p>
        </w:tc>
      </w:tr>
      <w:tr w:rsidR="009E2A66" w:rsidRPr="00DF07F8" w14:paraId="6146D66B"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B" w14:textId="6CC83A2C" w:rsidR="009E2A66" w:rsidRPr="00DF07F8" w:rsidRDefault="009B069A">
            <w:pPr>
              <w:rPr>
                <w:rFonts w:cs="Segoe UI"/>
              </w:rPr>
            </w:pPr>
            <w:r w:rsidRPr="00DF07F8">
              <w:rPr>
                <w:rFonts w:cs="Segoe UI"/>
              </w:rPr>
              <w:t>Delivery</w:t>
            </w:r>
            <w:r w:rsidR="009E2A66" w:rsidRPr="00DF07F8">
              <w:rPr>
                <w:rFonts w:cs="Segoe UI"/>
              </w:rPr>
              <w:t xml:space="preserve"> Term</w:t>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AC" w14:textId="13474932" w:rsidR="009E2A66" w:rsidRPr="00DF07F8" w:rsidRDefault="007D1F0A">
            <w:pPr>
              <w:rPr>
                <w:rFonts w:cs="Segoe UI"/>
              </w:rPr>
            </w:pPr>
            <w:r w:rsidRPr="00DF07F8">
              <w:rPr>
                <w:rFonts w:cs="Segoe UI"/>
              </w:rPr>
              <w:t>10</w:t>
            </w:r>
          </w:p>
        </w:tc>
      </w:tr>
      <w:tr w:rsidR="009E2A66" w:rsidRPr="00DF07F8" w14:paraId="17F033B6"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F" w14:textId="278878B9" w:rsidR="009E2A66" w:rsidRPr="00DF07F8" w:rsidRDefault="009E2A66">
            <w:pPr>
              <w:rPr>
                <w:rFonts w:cs="Segoe UI"/>
              </w:rPr>
            </w:pPr>
            <w:r w:rsidRPr="00DF07F8">
              <w:rPr>
                <w:rFonts w:cs="Segoe UI"/>
              </w:rPr>
              <w:t>Total</w:t>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B0" w14:textId="512B5F3B" w:rsidR="009E2A66" w:rsidRPr="00DF07F8" w:rsidRDefault="54BD085E">
            <w:pPr>
              <w:rPr>
                <w:rFonts w:cs="Segoe UI"/>
              </w:rPr>
            </w:pPr>
            <w:r w:rsidRPr="00DF07F8">
              <w:rPr>
                <w:rFonts w:cs="Segoe UI"/>
              </w:rPr>
              <w:t>100</w:t>
            </w:r>
          </w:p>
        </w:tc>
      </w:tr>
    </w:tbl>
    <w:p w14:paraId="000000B3" w14:textId="77777777" w:rsidR="000410F2" w:rsidRPr="00DF07F8" w:rsidRDefault="000410F2">
      <w:pPr>
        <w:rPr>
          <w:rFonts w:cs="Segoe UI"/>
        </w:rPr>
      </w:pPr>
    </w:p>
    <w:p w14:paraId="000000B4" w14:textId="77777777" w:rsidR="000410F2" w:rsidRPr="00DF07F8" w:rsidRDefault="00E62EC9">
      <w:pPr>
        <w:rPr>
          <w:rFonts w:cs="Segoe UI"/>
          <w:b/>
        </w:rPr>
      </w:pPr>
      <w:r w:rsidRPr="00DF07F8">
        <w:rPr>
          <w:rFonts w:cs="Segoe UI"/>
          <w:b/>
        </w:rPr>
        <w:t>Expected Value</w:t>
      </w:r>
    </w:p>
    <w:p w14:paraId="000000B5" w14:textId="45808450" w:rsidR="000410F2" w:rsidRPr="00DF07F8" w:rsidRDefault="04650386">
      <w:pPr>
        <w:rPr>
          <w:rFonts w:cs="Segoe UI"/>
        </w:rPr>
      </w:pPr>
      <w:r w:rsidRPr="00DF07F8">
        <w:rPr>
          <w:rFonts w:cs="Segoe UI"/>
        </w:rPr>
        <w:t>The expected value of the proposed resource is a primary concern for ranking offers. Offers will be scored based on the competitiveness of their total cost relative to the value of the project. The value of the project will be derived from stochastic modeling conducted by the Joint CCAs</w:t>
      </w:r>
      <w:r w:rsidR="00927FAC" w:rsidRPr="00DF07F8">
        <w:rPr>
          <w:rFonts w:cs="Segoe UI"/>
        </w:rPr>
        <w:t xml:space="preserve"> along with stress testing under various market and/or regulatory scenarios</w:t>
      </w:r>
      <w:r w:rsidRPr="00DF07F8">
        <w:rPr>
          <w:rFonts w:cs="Segoe UI"/>
        </w:rPr>
        <w:t>.</w:t>
      </w:r>
    </w:p>
    <w:p w14:paraId="000000B6" w14:textId="77777777" w:rsidR="000410F2" w:rsidRPr="00DF07F8" w:rsidRDefault="00E62EC9">
      <w:pPr>
        <w:rPr>
          <w:rFonts w:cs="Segoe UI"/>
        </w:rPr>
      </w:pPr>
      <w:r w:rsidRPr="00DF07F8">
        <w:rPr>
          <w:rFonts w:cs="Segoe UI"/>
          <w:b/>
        </w:rPr>
        <w:t>Project Risk</w:t>
      </w:r>
    </w:p>
    <w:p w14:paraId="000000B7" w14:textId="0B6E6485" w:rsidR="000410F2" w:rsidRPr="00DF07F8" w:rsidRDefault="5428D94A">
      <w:pPr>
        <w:rPr>
          <w:rFonts w:cs="Segoe UI"/>
        </w:rPr>
      </w:pPr>
      <w:r w:rsidRPr="00DF07F8">
        <w:rPr>
          <w:rFonts w:cs="Segoe UI"/>
        </w:rPr>
        <w:t>Offers will be scored based on a qualitative assessment of the risks inherent in the proposed project. Considerations in this category may include position in an interconnection queue, project feasibility</w:t>
      </w:r>
      <w:r w:rsidR="00927FAC" w:rsidRPr="00DF07F8">
        <w:rPr>
          <w:rFonts w:cs="Segoe UI"/>
        </w:rPr>
        <w:t xml:space="preserve"> including financing plan</w:t>
      </w:r>
      <w:r w:rsidRPr="00DF07F8">
        <w:rPr>
          <w:rFonts w:cs="Segoe UI"/>
        </w:rPr>
        <w:t>, deliverability concerns, concerns about cost structure or contract terms, project susceptibility to changes in legislation, etc.</w:t>
      </w:r>
    </w:p>
    <w:p w14:paraId="000000B8" w14:textId="43D25931" w:rsidR="000410F2" w:rsidRPr="00DF07F8" w:rsidRDefault="54BD085E">
      <w:pPr>
        <w:rPr>
          <w:rFonts w:cs="Segoe UI"/>
        </w:rPr>
      </w:pPr>
      <w:r w:rsidRPr="00DF07F8">
        <w:rPr>
          <w:rFonts w:cs="Segoe UI"/>
          <w:b/>
          <w:bCs/>
        </w:rPr>
        <w:t>Technology/Viability</w:t>
      </w:r>
    </w:p>
    <w:p w14:paraId="000000B9" w14:textId="0C6C8668" w:rsidR="000410F2" w:rsidRPr="00DF07F8" w:rsidRDefault="00E62EC9">
      <w:pPr>
        <w:rPr>
          <w:rFonts w:cs="Segoe UI"/>
        </w:rPr>
      </w:pPr>
      <w:r w:rsidRPr="00DF07F8">
        <w:rPr>
          <w:rFonts w:cs="Segoe UI"/>
        </w:rPr>
        <w:t xml:space="preserve">Although the RFO is technology agnostic, </w:t>
      </w:r>
      <w:r w:rsidR="00126B75" w:rsidRPr="00DF07F8">
        <w:rPr>
          <w:rFonts w:cs="Segoe UI"/>
        </w:rPr>
        <w:t>Offeror</w:t>
      </w:r>
      <w:r w:rsidR="00E3009C" w:rsidRPr="00DF07F8">
        <w:rPr>
          <w:rFonts w:cs="Segoe UI"/>
        </w:rPr>
        <w:t>s</w:t>
      </w:r>
      <w:r w:rsidRPr="00DF07F8">
        <w:rPr>
          <w:rFonts w:cs="Segoe UI"/>
        </w:rPr>
        <w:t xml:space="preserve"> will need to provide examples of a proof of concept of their </w:t>
      </w:r>
      <w:r w:rsidR="00940F8E" w:rsidRPr="00DF07F8">
        <w:rPr>
          <w:rFonts w:cs="Segoe UI"/>
        </w:rPr>
        <w:t>P</w:t>
      </w:r>
      <w:r w:rsidR="00E3009C" w:rsidRPr="00DF07F8">
        <w:rPr>
          <w:rFonts w:cs="Segoe UI"/>
        </w:rPr>
        <w:t>roject</w:t>
      </w:r>
      <w:r w:rsidRPr="00DF07F8">
        <w:rPr>
          <w:rFonts w:cs="Segoe UI"/>
        </w:rPr>
        <w:t xml:space="preserve"> whether it is a pilot project or commercial deployment.</w:t>
      </w:r>
    </w:p>
    <w:p w14:paraId="000000BA" w14:textId="7F2E897A" w:rsidR="000410F2" w:rsidRPr="00DF07F8" w:rsidRDefault="00126B75">
      <w:pPr>
        <w:rPr>
          <w:rFonts w:cs="Segoe UI"/>
          <w:b/>
        </w:rPr>
      </w:pPr>
      <w:r w:rsidRPr="00DF07F8">
        <w:rPr>
          <w:rFonts w:cs="Segoe UI"/>
          <w:b/>
        </w:rPr>
        <w:t>Offeror</w:t>
      </w:r>
      <w:r w:rsidR="00E62EC9" w:rsidRPr="00DF07F8">
        <w:rPr>
          <w:rFonts w:cs="Segoe UI"/>
          <w:b/>
        </w:rPr>
        <w:t xml:space="preserve"> Experience Delivering Projects of Similar Scope and Magnitude</w:t>
      </w:r>
    </w:p>
    <w:p w14:paraId="000000BB" w14:textId="6C4190F5" w:rsidR="000410F2" w:rsidRPr="00DF07F8" w:rsidRDefault="00126B75">
      <w:pPr>
        <w:rPr>
          <w:rFonts w:cs="Segoe UI"/>
        </w:rPr>
      </w:pPr>
      <w:r w:rsidRPr="00DF07F8">
        <w:rPr>
          <w:rFonts w:cs="Segoe UI"/>
        </w:rPr>
        <w:lastRenderedPageBreak/>
        <w:t>Offeror</w:t>
      </w:r>
      <w:r w:rsidR="00E62EC9" w:rsidRPr="00DF07F8">
        <w:rPr>
          <w:rFonts w:cs="Segoe UI"/>
        </w:rPr>
        <w:t xml:space="preserve">s will be assessed for experience as a firm and/or based on the experience of the members of the project team. The Joint CCAs are seeking </w:t>
      </w:r>
      <w:r w:rsidRPr="00DF07F8">
        <w:rPr>
          <w:rFonts w:cs="Segoe UI"/>
        </w:rPr>
        <w:t>Offeror</w:t>
      </w:r>
      <w:r w:rsidR="17C579D7" w:rsidRPr="00DF07F8">
        <w:rPr>
          <w:rFonts w:cs="Segoe UI"/>
        </w:rPr>
        <w:t>s</w:t>
      </w:r>
      <w:r w:rsidR="00E62EC9" w:rsidRPr="00DF07F8">
        <w:rPr>
          <w:rFonts w:cs="Segoe UI"/>
        </w:rPr>
        <w:t xml:space="preserve"> with demonstrated experience delivering projects of similar scope and magnitude to the projects proposed in this RFO and will be scored accordingly in this category.</w:t>
      </w:r>
    </w:p>
    <w:p w14:paraId="000000BE" w14:textId="77777777" w:rsidR="000410F2" w:rsidRPr="00DF07F8" w:rsidRDefault="00E62EC9">
      <w:pPr>
        <w:rPr>
          <w:rFonts w:cs="Segoe UI"/>
        </w:rPr>
      </w:pPr>
      <w:r w:rsidRPr="00DF07F8">
        <w:rPr>
          <w:rFonts w:cs="Segoe UI"/>
          <w:b/>
        </w:rPr>
        <w:t>Environmental Impact</w:t>
      </w:r>
    </w:p>
    <w:p w14:paraId="000000BF" w14:textId="7C81CB6A" w:rsidR="000410F2" w:rsidRPr="00DF07F8" w:rsidRDefault="04650386">
      <w:pPr>
        <w:rPr>
          <w:rFonts w:cs="Segoe UI"/>
        </w:rPr>
      </w:pPr>
      <w:r w:rsidRPr="00DF07F8">
        <w:rPr>
          <w:rFonts w:cs="Segoe UI"/>
        </w:rPr>
        <w:t>Each Project will be assessed on its ability to assist with meeting California’s greenhouse gas reduction targets by 2030. Additionally, Projects will be evaluated on the environmental footprint and impact of the project relative to its ability to help reduce greenhouse gas emissions</w:t>
      </w:r>
      <w:r w:rsidR="001A6FE0" w:rsidRPr="00DF07F8">
        <w:rPr>
          <w:rFonts w:cs="Segoe UI"/>
        </w:rPr>
        <w:t xml:space="preserve"> throughout its installation, operation, and ultimate decommissioning</w:t>
      </w:r>
      <w:r w:rsidRPr="00DF07F8">
        <w:rPr>
          <w:rFonts w:cs="Segoe UI"/>
        </w:rPr>
        <w:t>.</w:t>
      </w:r>
    </w:p>
    <w:p w14:paraId="000000C0" w14:textId="6C2C1CCE" w:rsidR="000410F2" w:rsidRPr="00DF07F8" w:rsidRDefault="009B069A">
      <w:pPr>
        <w:rPr>
          <w:rFonts w:cs="Segoe UI"/>
          <w:b/>
        </w:rPr>
      </w:pPr>
      <w:r w:rsidRPr="00DF07F8">
        <w:rPr>
          <w:rFonts w:cs="Segoe UI"/>
          <w:b/>
          <w:bCs/>
        </w:rPr>
        <w:t>Delivery</w:t>
      </w:r>
      <w:r w:rsidR="00E62EC9" w:rsidRPr="00DF07F8">
        <w:rPr>
          <w:rFonts w:cs="Segoe UI"/>
          <w:b/>
        </w:rPr>
        <w:t xml:space="preserve"> Term</w:t>
      </w:r>
    </w:p>
    <w:p w14:paraId="000000C1" w14:textId="35D2C905" w:rsidR="000410F2" w:rsidRPr="00DF07F8" w:rsidRDefault="00E62EC9" w:rsidP="00693D57">
      <w:pPr>
        <w:spacing w:line="240" w:lineRule="auto"/>
        <w:rPr>
          <w:rFonts w:cs="Segoe UI"/>
        </w:rPr>
      </w:pPr>
      <w:r w:rsidRPr="00DF07F8">
        <w:rPr>
          <w:rFonts w:cs="Segoe UI"/>
        </w:rPr>
        <w:t xml:space="preserve">Projects will be evaluated based on a scale with more points </w:t>
      </w:r>
      <w:r w:rsidR="006B1CEE" w:rsidRPr="00DF07F8">
        <w:rPr>
          <w:rFonts w:cs="Segoe UI"/>
        </w:rPr>
        <w:t>being awarded</w:t>
      </w:r>
      <w:r w:rsidRPr="00DF07F8">
        <w:rPr>
          <w:rFonts w:cs="Segoe UI"/>
        </w:rPr>
        <w:t xml:space="preserve"> to shorter term</w:t>
      </w:r>
      <w:r w:rsidR="003462CD">
        <w:rPr>
          <w:rFonts w:cs="Segoe UI"/>
        </w:rPr>
        <w:t xml:space="preserve"> </w:t>
      </w:r>
      <w:r w:rsidR="00E300B4" w:rsidRPr="00DF07F8">
        <w:rPr>
          <w:rFonts w:cs="Segoe UI"/>
        </w:rPr>
        <w:t>P</w:t>
      </w:r>
      <w:r w:rsidR="004E4124" w:rsidRPr="00DF07F8">
        <w:rPr>
          <w:rFonts w:cs="Segoe UI"/>
        </w:rPr>
        <w:t>rojects</w:t>
      </w:r>
      <w:r w:rsidR="007D1F0A" w:rsidRPr="00DF07F8">
        <w:rPr>
          <w:rFonts w:cs="Segoe UI"/>
        </w:rPr>
        <w:t xml:space="preserve"> and/or projects demonstrating </w:t>
      </w:r>
      <w:r w:rsidR="00A95B39" w:rsidRPr="00DF07F8">
        <w:rPr>
          <w:rFonts w:cs="Segoe UI"/>
        </w:rPr>
        <w:t xml:space="preserve">the </w:t>
      </w:r>
      <w:r w:rsidR="007D1F0A" w:rsidRPr="00DF07F8">
        <w:rPr>
          <w:rFonts w:cs="Segoe UI"/>
        </w:rPr>
        <w:t xml:space="preserve">ability to come </w:t>
      </w:r>
      <w:r w:rsidR="006C22DD" w:rsidRPr="00DF07F8">
        <w:rPr>
          <w:rFonts w:cs="Segoe UI"/>
        </w:rPr>
        <w:t>online</w:t>
      </w:r>
      <w:r w:rsidR="007D1F0A" w:rsidRPr="00DF07F8">
        <w:rPr>
          <w:rFonts w:cs="Segoe UI"/>
        </w:rPr>
        <w:t xml:space="preserve"> </w:t>
      </w:r>
      <w:r w:rsidR="003462CD">
        <w:rPr>
          <w:rFonts w:cs="Segoe UI"/>
        </w:rPr>
        <w:t xml:space="preserve">no later than </w:t>
      </w:r>
      <w:r w:rsidR="00811EA4">
        <w:rPr>
          <w:rFonts w:cs="Segoe UI"/>
        </w:rPr>
        <w:t xml:space="preserve">June 1, </w:t>
      </w:r>
      <w:r w:rsidR="007D1F0A" w:rsidRPr="00DF07F8">
        <w:rPr>
          <w:rFonts w:cs="Segoe UI"/>
        </w:rPr>
        <w:t>2026</w:t>
      </w:r>
      <w:r w:rsidR="004E4124" w:rsidRPr="00DF07F8">
        <w:rPr>
          <w:rFonts w:cs="Segoe UI"/>
        </w:rPr>
        <w:t>.</w:t>
      </w:r>
    </w:p>
    <w:p w14:paraId="000000C4" w14:textId="77777777" w:rsidR="000410F2" w:rsidRPr="00DF07F8" w:rsidRDefault="00E62EC9" w:rsidP="00701A9D">
      <w:pPr>
        <w:pStyle w:val="Heading2"/>
        <w:spacing w:after="120"/>
        <w:rPr>
          <w:rFonts w:cs="Segoe UI"/>
        </w:rPr>
      </w:pPr>
      <w:bookmarkStart w:id="82" w:name="_Toc53488371"/>
      <w:bookmarkStart w:id="83" w:name="_Toc53488372"/>
      <w:bookmarkStart w:id="84" w:name="_heading=h.4i7ojhp" w:colFirst="0" w:colLast="0"/>
      <w:bookmarkStart w:id="85" w:name="_Toc5787379"/>
      <w:bookmarkStart w:id="86" w:name="_Toc53671180"/>
      <w:bookmarkEnd w:id="82"/>
      <w:bookmarkEnd w:id="83"/>
      <w:bookmarkEnd w:id="84"/>
      <w:r w:rsidRPr="00DF07F8">
        <w:rPr>
          <w:rFonts w:cs="Segoe UI"/>
        </w:rPr>
        <w:t>Shortlisting and Exclusivity Agreement</w:t>
      </w:r>
      <w:bookmarkEnd w:id="85"/>
      <w:bookmarkEnd w:id="86"/>
    </w:p>
    <w:p w14:paraId="000000C5" w14:textId="098EA5B0" w:rsidR="000410F2" w:rsidRPr="00DF07F8" w:rsidRDefault="5428D94A">
      <w:pPr>
        <w:rPr>
          <w:rFonts w:cs="Segoe UI"/>
        </w:rPr>
      </w:pPr>
      <w:r w:rsidRPr="00DF07F8">
        <w:rPr>
          <w:rFonts w:cs="Segoe UI"/>
        </w:rPr>
        <w:t xml:space="preserve">After the completion of Phase I, the RFO Administrator will communicate to each </w:t>
      </w:r>
      <w:r w:rsidR="00126B75" w:rsidRPr="00DF07F8">
        <w:rPr>
          <w:rFonts w:cs="Segoe UI"/>
        </w:rPr>
        <w:t>Offeror</w:t>
      </w:r>
      <w:r w:rsidRPr="00DF07F8">
        <w:rPr>
          <w:rFonts w:cs="Segoe UI"/>
        </w:rPr>
        <w:t xml:space="preserve"> the status of its offer(s) and whether additional discussions or negotiations are warranted. If additional discussions or negotiations are warranted, </w:t>
      </w:r>
      <w:r w:rsidR="00126B75" w:rsidRPr="00DF07F8">
        <w:rPr>
          <w:rFonts w:cs="Segoe UI"/>
        </w:rPr>
        <w:t>an</w:t>
      </w:r>
      <w:r w:rsidRPr="00DF07F8">
        <w:rPr>
          <w:rFonts w:cs="Segoe UI"/>
        </w:rPr>
        <w:t xml:space="preserve"> </w:t>
      </w:r>
      <w:r w:rsidR="00126B75" w:rsidRPr="00DF07F8">
        <w:rPr>
          <w:rFonts w:cs="Segoe UI"/>
        </w:rPr>
        <w:t>Offeror</w:t>
      </w:r>
      <w:r w:rsidRPr="00DF07F8">
        <w:rPr>
          <w:rFonts w:cs="Segoe UI"/>
        </w:rPr>
        <w:t xml:space="preserve"> will be offered an opportunity to be placed on a shortlist (the “Shortlist”) for further negotiations of an ESSA with respect to </w:t>
      </w:r>
      <w:r w:rsidR="00126B75" w:rsidRPr="00DF07F8">
        <w:rPr>
          <w:rFonts w:cs="Segoe UI"/>
        </w:rPr>
        <w:t>Offeror</w:t>
      </w:r>
      <w:r w:rsidRPr="00DF07F8">
        <w:rPr>
          <w:rFonts w:cs="Segoe UI"/>
        </w:rPr>
        <w:t xml:space="preserve">’s offer (the “Offer”).   </w:t>
      </w:r>
    </w:p>
    <w:p w14:paraId="01D52D32" w14:textId="52ABA434" w:rsidR="00937A15" w:rsidRPr="00DF07F8" w:rsidRDefault="04650386" w:rsidP="00937A15">
      <w:pPr>
        <w:rPr>
          <w:rFonts w:cs="Segoe UI"/>
        </w:rPr>
      </w:pPr>
      <w:r w:rsidRPr="00DF07F8">
        <w:rPr>
          <w:rFonts w:cs="Segoe UI"/>
        </w:rPr>
        <w:t>In order to be placed on the Shortlist, a</w:t>
      </w:r>
      <w:r w:rsidR="00376065" w:rsidRPr="00DF07F8">
        <w:rPr>
          <w:rFonts w:cs="Segoe UI"/>
        </w:rPr>
        <w:t>n</w:t>
      </w:r>
      <w:r w:rsidRPr="00DF07F8">
        <w:rPr>
          <w:rFonts w:cs="Segoe UI"/>
        </w:rPr>
        <w:t xml:space="preserve"> </w:t>
      </w:r>
      <w:r w:rsidR="00126B75" w:rsidRPr="00DF07F8">
        <w:rPr>
          <w:rFonts w:cs="Segoe UI"/>
        </w:rPr>
        <w:t>Offeror</w:t>
      </w:r>
      <w:r w:rsidRPr="00DF07F8">
        <w:rPr>
          <w:rFonts w:cs="Segoe UI"/>
        </w:rPr>
        <w:t xml:space="preserve"> will need to execute an Exclusivity Agreement</w:t>
      </w:r>
      <w:r w:rsidR="00927FAC" w:rsidRPr="00DF07F8">
        <w:rPr>
          <w:rFonts w:cs="Segoe UI"/>
        </w:rPr>
        <w:t>, per Shortlist Offer, giving the Joint CCAs exclusivity in negotiating with Offeror for the Project.  A</w:t>
      </w:r>
      <w:r w:rsidRPr="00DF07F8">
        <w:rPr>
          <w:rFonts w:cs="Segoe UI"/>
        </w:rPr>
        <w:t xml:space="preserve"> deposit in the form of cash or </w:t>
      </w:r>
      <w:r w:rsidR="00927FAC" w:rsidRPr="00DF07F8">
        <w:rPr>
          <w:rFonts w:cs="Segoe UI"/>
        </w:rPr>
        <w:t>L</w:t>
      </w:r>
      <w:r w:rsidRPr="00DF07F8">
        <w:rPr>
          <w:rFonts w:cs="Segoe UI"/>
        </w:rPr>
        <w:t xml:space="preserve">etter of </w:t>
      </w:r>
      <w:r w:rsidR="00927FAC" w:rsidRPr="00DF07F8">
        <w:rPr>
          <w:rFonts w:cs="Segoe UI"/>
        </w:rPr>
        <w:t>C</w:t>
      </w:r>
      <w:r w:rsidRPr="00DF07F8">
        <w:rPr>
          <w:rFonts w:cs="Segoe UI"/>
        </w:rPr>
        <w:t>redit</w:t>
      </w:r>
      <w:r w:rsidR="00927FAC" w:rsidRPr="00DF07F8">
        <w:rPr>
          <w:rFonts w:cs="Segoe UI"/>
        </w:rPr>
        <w:t xml:space="preserve"> (“LOC”)</w:t>
      </w:r>
      <w:r w:rsidRPr="00DF07F8">
        <w:rPr>
          <w:rFonts w:cs="Segoe UI"/>
        </w:rPr>
        <w:t xml:space="preserve"> in the amount of $3/kW (the “Shortlist Deposit”)</w:t>
      </w:r>
      <w:r w:rsidR="00927FAC" w:rsidRPr="00DF07F8">
        <w:rPr>
          <w:rFonts w:cs="Segoe UI"/>
        </w:rPr>
        <w:t xml:space="preserve"> is required to secure the Exclusivity Agreement</w:t>
      </w:r>
      <w:r w:rsidRPr="00DF07F8">
        <w:rPr>
          <w:rFonts w:cs="Segoe UI"/>
        </w:rPr>
        <w:t xml:space="preserve">.   The Shortlist Deposit will be promptly returned to </w:t>
      </w:r>
      <w:r w:rsidR="00126B75" w:rsidRPr="00DF07F8">
        <w:rPr>
          <w:rFonts w:cs="Segoe UI"/>
        </w:rPr>
        <w:t>Offeror</w:t>
      </w:r>
      <w:r w:rsidRPr="00DF07F8">
        <w:rPr>
          <w:rFonts w:cs="Segoe UI"/>
        </w:rPr>
        <w:t xml:space="preserve"> in its entirety under one or more of the following conditions: (i) following execution of an ESSA, (ii) the Joint CCAs’ rejection of </w:t>
      </w:r>
      <w:r w:rsidR="00126B75" w:rsidRPr="00DF07F8">
        <w:rPr>
          <w:rFonts w:cs="Segoe UI"/>
        </w:rPr>
        <w:t>Offeror</w:t>
      </w:r>
      <w:r w:rsidRPr="00DF07F8">
        <w:rPr>
          <w:rFonts w:cs="Segoe UI"/>
        </w:rPr>
        <w:t xml:space="preserve">’s offer following shortlist selection, (iii) failure of both Joint CCAs and </w:t>
      </w:r>
      <w:r w:rsidR="00126B75" w:rsidRPr="00DF07F8">
        <w:rPr>
          <w:rFonts w:cs="Segoe UI"/>
        </w:rPr>
        <w:t>Offeror</w:t>
      </w:r>
      <w:r w:rsidRPr="00DF07F8">
        <w:rPr>
          <w:rFonts w:cs="Segoe UI"/>
        </w:rPr>
        <w:t xml:space="preserve"> to agree on the terms of an ESSA, or (iv) the Joint CCAs’ termination of the Joint RFO process.  Notwithstanding the foregoing, </w:t>
      </w:r>
      <w:r w:rsidR="00126B75" w:rsidRPr="00DF07F8">
        <w:rPr>
          <w:rFonts w:cs="Segoe UI"/>
        </w:rPr>
        <w:t>Offeror</w:t>
      </w:r>
      <w:r w:rsidRPr="00DF07F8">
        <w:rPr>
          <w:rFonts w:cs="Segoe UI"/>
        </w:rPr>
        <w:t xml:space="preserve"> hereby acknowledges and agrees that </w:t>
      </w:r>
      <w:r w:rsidR="00126B75" w:rsidRPr="00DF07F8">
        <w:rPr>
          <w:rFonts w:cs="Segoe UI"/>
        </w:rPr>
        <w:t>Offeror</w:t>
      </w:r>
      <w:r w:rsidRPr="00DF07F8">
        <w:rPr>
          <w:rFonts w:cs="Segoe UI"/>
        </w:rPr>
        <w:t xml:space="preserve"> will forfeit its Shortlist Deposit and the Joint CCAs’ shall have the right to draw on the Shortlist Deposit in its entirety, as its sole and exclusive remedy, if (i) it is determined that </w:t>
      </w:r>
      <w:r w:rsidR="00126B75" w:rsidRPr="00DF07F8">
        <w:rPr>
          <w:rFonts w:cs="Segoe UI"/>
        </w:rPr>
        <w:t>Offeror</w:t>
      </w:r>
      <w:r w:rsidRPr="00DF07F8">
        <w:rPr>
          <w:rFonts w:cs="Segoe UI"/>
        </w:rPr>
        <w:t xml:space="preserve"> made any material misrepresentations in its offer or the Offer, (ii) </w:t>
      </w:r>
      <w:r w:rsidR="00126B75" w:rsidRPr="00DF07F8">
        <w:rPr>
          <w:rFonts w:cs="Segoe UI"/>
        </w:rPr>
        <w:t>Offeror</w:t>
      </w:r>
      <w:r w:rsidRPr="00DF07F8">
        <w:rPr>
          <w:rFonts w:cs="Segoe UI"/>
        </w:rPr>
        <w:t xml:space="preserve"> materially breaches its obligations under the Exclusivity Agreement, (iii) </w:t>
      </w:r>
      <w:r w:rsidR="00126B75" w:rsidRPr="00DF07F8">
        <w:rPr>
          <w:rFonts w:cs="Segoe UI"/>
        </w:rPr>
        <w:t>Offeror</w:t>
      </w:r>
      <w:r w:rsidRPr="00DF07F8">
        <w:rPr>
          <w:rFonts w:cs="Segoe UI"/>
        </w:rPr>
        <w:t xml:space="preserve"> unilaterally withdraws the Offer or attempts to materially modify the terms of its Offer prior to the Exclusivity Deadline, or (iv) prior to the Exclusivity Deadline, </w:t>
      </w:r>
      <w:r w:rsidR="00126B75" w:rsidRPr="00DF07F8">
        <w:rPr>
          <w:rFonts w:cs="Segoe UI"/>
        </w:rPr>
        <w:t>Offeror</w:t>
      </w:r>
      <w:r w:rsidRPr="00DF07F8">
        <w:rPr>
          <w:rFonts w:cs="Segoe UI"/>
        </w:rPr>
        <w:t xml:space="preserve"> enters into discussions with any third party under which such third party, or any of such third party’s affiliates may agree, conditionally or unconditionally, to enter into an agreement for the sale of the capacity associated with the Offer.</w:t>
      </w:r>
    </w:p>
    <w:p w14:paraId="000000C6" w14:textId="5B67BFEB" w:rsidR="000410F2" w:rsidRPr="00DF07F8" w:rsidRDefault="04650386">
      <w:pPr>
        <w:rPr>
          <w:rFonts w:cs="Segoe UI"/>
        </w:rPr>
      </w:pPr>
      <w:r w:rsidRPr="00DF07F8">
        <w:rPr>
          <w:rFonts w:cs="Segoe UI"/>
        </w:rPr>
        <w:t>Placement of a</w:t>
      </w:r>
      <w:r w:rsidR="00FB2D0D" w:rsidRPr="00DF07F8">
        <w:rPr>
          <w:rFonts w:cs="Segoe UI"/>
        </w:rPr>
        <w:t>n</w:t>
      </w:r>
      <w:r w:rsidRPr="00DF07F8">
        <w:rPr>
          <w:rFonts w:cs="Segoe UI"/>
        </w:rPr>
        <w:t xml:space="preserve"> offer on the Shortlist or execution of the Exclusivity Agreement does not constitute or indicate acceptance of any offer, any term thereof, or any related contract term. Without limiting Appendix C, the Joint CCAs have (i) no obligation and make no commitment of </w:t>
      </w:r>
      <w:r w:rsidRPr="00DF07F8">
        <w:rPr>
          <w:rFonts w:cs="Segoe UI"/>
        </w:rPr>
        <w:lastRenderedPageBreak/>
        <w:t xml:space="preserve">any kind to enter into a transaction with any </w:t>
      </w:r>
      <w:r w:rsidR="00126B75" w:rsidRPr="00DF07F8">
        <w:rPr>
          <w:rFonts w:cs="Segoe UI"/>
        </w:rPr>
        <w:t>Offeror</w:t>
      </w:r>
      <w:r w:rsidRPr="00DF07F8">
        <w:rPr>
          <w:rFonts w:cs="Segoe UI"/>
        </w:rPr>
        <w:t xml:space="preserve">, including a </w:t>
      </w:r>
      <w:r w:rsidR="00126B75" w:rsidRPr="00DF07F8">
        <w:rPr>
          <w:rFonts w:cs="Segoe UI"/>
        </w:rPr>
        <w:t>Offeror</w:t>
      </w:r>
      <w:r w:rsidRPr="00DF07F8">
        <w:rPr>
          <w:rFonts w:cs="Segoe UI"/>
        </w:rPr>
        <w:t xml:space="preserve"> with a</w:t>
      </w:r>
      <w:r w:rsidR="00927FAC" w:rsidRPr="00DF07F8">
        <w:rPr>
          <w:rFonts w:cs="Segoe UI"/>
        </w:rPr>
        <w:t>n</w:t>
      </w:r>
      <w:r w:rsidRPr="00DF07F8">
        <w:rPr>
          <w:rFonts w:cs="Segoe UI"/>
        </w:rPr>
        <w:t xml:space="preserve"> offer on the Shortlist, or to be bound by any term proposed by </w:t>
      </w:r>
      <w:r w:rsidR="00126B75" w:rsidRPr="00DF07F8">
        <w:rPr>
          <w:rFonts w:cs="Segoe UI"/>
        </w:rPr>
        <w:t>Offeror</w:t>
      </w:r>
      <w:r w:rsidRPr="00DF07F8">
        <w:rPr>
          <w:rFonts w:cs="Segoe UI"/>
        </w:rPr>
        <w:t>, and (ii) no obligation or liability with respect to any proposed transaction arising out of this RFO except as may be expressly set forth in a fully-executed ESSA.</w:t>
      </w:r>
    </w:p>
    <w:p w14:paraId="000000C8" w14:textId="77777777" w:rsidR="000410F2" w:rsidRPr="00DF07F8" w:rsidRDefault="00E62EC9" w:rsidP="00701A9D">
      <w:pPr>
        <w:pStyle w:val="Heading1"/>
        <w:spacing w:after="120"/>
        <w:rPr>
          <w:rFonts w:cs="Segoe UI"/>
        </w:rPr>
      </w:pPr>
      <w:bookmarkStart w:id="87" w:name="_heading=h.2xcytpi" w:colFirst="0" w:colLast="0"/>
      <w:bookmarkStart w:id="88" w:name="_Toc5787380"/>
      <w:bookmarkStart w:id="89" w:name="_Toc53671181"/>
      <w:bookmarkEnd w:id="87"/>
      <w:r w:rsidRPr="00DF07F8">
        <w:rPr>
          <w:rFonts w:cs="Segoe UI"/>
        </w:rPr>
        <w:t>Miscellaneous RFO Matters</w:t>
      </w:r>
      <w:bookmarkEnd w:id="88"/>
      <w:bookmarkEnd w:id="89"/>
    </w:p>
    <w:p w14:paraId="000000C9" w14:textId="13BE8B02" w:rsidR="000410F2" w:rsidRPr="00DF07F8" w:rsidRDefault="5428D94A">
      <w:pPr>
        <w:rPr>
          <w:rFonts w:cs="Segoe UI"/>
        </w:rPr>
      </w:pPr>
      <w:r w:rsidRPr="00DF07F8">
        <w:rPr>
          <w:rFonts w:cs="Segoe UI"/>
        </w:rPr>
        <w:t>Without limiting the generality of Appendix C, the Joint CCAs reserve the right to withdraw, suspend, cancel, or terminate this RFO, or to modify any term of this RFO, including, without limitation, any term concerning the RFO Schedule (including any date), at any time in its sole discretion. The Joint CCAs will endeavor to notify all participants of any such withdrawal, suspension, cancellation, termination, or modification made prior to the Required Offer Submission Time and to post notice of any such action.</w:t>
      </w:r>
    </w:p>
    <w:p w14:paraId="000000CA" w14:textId="77777777" w:rsidR="000410F2" w:rsidRDefault="00E62EC9">
      <w:pPr>
        <w:spacing w:after="120"/>
        <w:rPr>
          <w:rFonts w:ascii="Verdana" w:eastAsia="Verdana" w:hAnsi="Verdana" w:cs="Verdana"/>
          <w:sz w:val="20"/>
          <w:szCs w:val="20"/>
        </w:rPr>
      </w:pPr>
      <w:r w:rsidRPr="00883F82">
        <w:rPr>
          <w:rFonts w:ascii="Verdana" w:hAnsi="Verdana"/>
          <w:sz w:val="20"/>
        </w:rPr>
        <w:br w:type="page"/>
      </w:r>
    </w:p>
    <w:p w14:paraId="000000CB" w14:textId="77777777" w:rsidR="000410F2" w:rsidRDefault="00E62EC9" w:rsidP="00701A9D">
      <w:pPr>
        <w:pStyle w:val="Heading1"/>
        <w:numPr>
          <w:ilvl w:val="6"/>
          <w:numId w:val="4"/>
        </w:numPr>
        <w:spacing w:after="120" w:line="256" w:lineRule="auto"/>
        <w:rPr>
          <w:rFonts w:ascii="Verdana" w:eastAsia="Verdana" w:hAnsi="Verdana" w:cs="Verdana"/>
          <w:color w:val="01426A"/>
          <w:sz w:val="28"/>
          <w:szCs w:val="28"/>
        </w:rPr>
      </w:pPr>
      <w:bookmarkStart w:id="90" w:name="_heading=h.1ci93xb" w:colFirst="0" w:colLast="0"/>
      <w:bookmarkStart w:id="91" w:name="_Toc5787381"/>
      <w:bookmarkStart w:id="92" w:name="_Ref5194666"/>
      <w:bookmarkStart w:id="93" w:name="_Ref5194662"/>
      <w:bookmarkStart w:id="94" w:name="_Ref50228042"/>
      <w:bookmarkStart w:id="95" w:name="_Ref50228053"/>
      <w:bookmarkStart w:id="96" w:name="_Ref50228060"/>
      <w:bookmarkStart w:id="97" w:name="_Ref50228083"/>
      <w:bookmarkStart w:id="98" w:name="_Ref50228095"/>
      <w:bookmarkStart w:id="99" w:name="_Ref50229444"/>
      <w:bookmarkStart w:id="100" w:name="_Toc53671182"/>
      <w:bookmarkEnd w:id="90"/>
      <w:r>
        <w:rPr>
          <w:rFonts w:ascii="Verdana" w:eastAsia="Verdana" w:hAnsi="Verdana" w:cs="Verdana"/>
          <w:color w:val="01426A"/>
          <w:sz w:val="28"/>
          <w:szCs w:val="28"/>
        </w:rPr>
        <w:lastRenderedPageBreak/>
        <w:t>Offer Form</w:t>
      </w:r>
      <w:bookmarkEnd w:id="91"/>
      <w:bookmarkEnd w:id="92"/>
      <w:bookmarkEnd w:id="93"/>
      <w:bookmarkEnd w:id="94"/>
      <w:bookmarkEnd w:id="95"/>
      <w:bookmarkEnd w:id="96"/>
      <w:bookmarkEnd w:id="97"/>
      <w:bookmarkEnd w:id="98"/>
      <w:bookmarkEnd w:id="99"/>
      <w:bookmarkEnd w:id="100"/>
    </w:p>
    <w:p w14:paraId="000000CC" w14:textId="77777777" w:rsidR="000410F2" w:rsidRDefault="000410F2"/>
    <w:p w14:paraId="526151C9" w14:textId="71D723E4" w:rsidR="00911B73" w:rsidRPr="00911B73" w:rsidRDefault="00E62EC9">
      <w:r>
        <w:t xml:space="preserve">Please provide an executive summary </w:t>
      </w:r>
      <w:r w:rsidR="00ED1D2B">
        <w:t xml:space="preserve">in PDF form </w:t>
      </w:r>
      <w:r>
        <w:t xml:space="preserve">(max 2 pages) summarizing the characteristics and qualifications of the proposed project related to each of the following scoring categories based on </w:t>
      </w:r>
      <w:r w:rsidR="002E3113">
        <w:fldChar w:fldCharType="begin"/>
      </w:r>
      <w:r w:rsidR="002E3113">
        <w:instrText xml:space="preserve"> REF _Ref5206046 \h  \* MERGEFORMAT </w:instrText>
      </w:r>
      <w:r w:rsidR="002E3113">
        <w:fldChar w:fldCharType="separate"/>
      </w:r>
      <w:r w:rsidR="00373C52" w:rsidRPr="00373C52">
        <w:t>Table 1: Phase 1 Scoring Rubric</w:t>
      </w:r>
      <w:r w:rsidR="002E3113">
        <w:fldChar w:fldCharType="end"/>
      </w:r>
      <w:r w:rsidR="002E3113">
        <w:t>.</w:t>
      </w:r>
      <w:bookmarkStart w:id="101" w:name="_heading=h.2bn6wsx" w:colFirst="0" w:colLast="0"/>
      <w:bookmarkEnd w:id="101"/>
    </w:p>
    <w:p w14:paraId="5FBEE0CF" w14:textId="23942EB3" w:rsidR="002E3113" w:rsidRDefault="002E3113" w:rsidP="002E3113">
      <w:r>
        <w:t xml:space="preserve">In addition, please fill out the following </w:t>
      </w:r>
      <w:r w:rsidR="00D01426">
        <w:t>CSV file titled, “Appendix-A-Offer Form (LDS RFO)”</w:t>
      </w:r>
      <w:r w:rsidR="00DF07F8">
        <w:t xml:space="preserve"> located </w:t>
      </w:r>
      <w:hyperlink r:id="rId13" w:history="1">
        <w:r w:rsidR="00DF07F8" w:rsidRPr="00DF07F8">
          <w:rPr>
            <w:rStyle w:val="Hyperlink"/>
          </w:rPr>
          <w:t>here</w:t>
        </w:r>
      </w:hyperlink>
      <w:r w:rsidR="00D01426">
        <w:t>.</w:t>
      </w:r>
    </w:p>
    <w:p w14:paraId="38C344D0" w14:textId="77777777" w:rsidR="00041E6B" w:rsidRPr="00041E6B" w:rsidRDefault="00041E6B" w:rsidP="00041E6B"/>
    <w:p w14:paraId="3633A15A" w14:textId="77777777" w:rsidR="00041E6B" w:rsidRDefault="00041E6B">
      <w:pPr>
        <w:rPr>
          <w:rFonts w:ascii="Verdana" w:eastAsiaTheme="majorEastAsia" w:hAnsi="Verdana" w:cstheme="majorBidi"/>
          <w:b/>
          <w:color w:val="01426A"/>
          <w:sz w:val="28"/>
          <w:szCs w:val="28"/>
        </w:rPr>
      </w:pPr>
      <w:bookmarkStart w:id="102" w:name="_Toc5787382"/>
      <w:bookmarkStart w:id="103" w:name="_Ref5194682"/>
      <w:bookmarkStart w:id="104" w:name="_Ref5187433"/>
    </w:p>
    <w:p w14:paraId="75C1BF9A" w14:textId="77777777" w:rsidR="00041E6B" w:rsidRDefault="00041E6B">
      <w:pPr>
        <w:rPr>
          <w:rFonts w:ascii="Verdana" w:eastAsiaTheme="majorEastAsia" w:hAnsi="Verdana" w:cstheme="majorBidi"/>
          <w:b/>
          <w:color w:val="01426A"/>
          <w:sz w:val="28"/>
          <w:szCs w:val="28"/>
        </w:rPr>
      </w:pPr>
      <w:r>
        <w:rPr>
          <w:rFonts w:ascii="Verdana" w:hAnsi="Verdana"/>
          <w:color w:val="01426A"/>
          <w:sz w:val="28"/>
          <w:szCs w:val="28"/>
        </w:rPr>
        <w:br w:type="page"/>
      </w:r>
    </w:p>
    <w:p w14:paraId="000000D2" w14:textId="6E1B4328" w:rsidR="000410F2" w:rsidRDefault="04650386" w:rsidP="00701A9D">
      <w:pPr>
        <w:pStyle w:val="Heading1"/>
        <w:numPr>
          <w:ilvl w:val="6"/>
          <w:numId w:val="4"/>
        </w:numPr>
        <w:spacing w:after="120" w:line="256" w:lineRule="auto"/>
        <w:rPr>
          <w:rFonts w:ascii="Verdana" w:eastAsia="Verdana" w:hAnsi="Verdana" w:cs="Verdana"/>
          <w:color w:val="01426A"/>
          <w:sz w:val="28"/>
          <w:szCs w:val="28"/>
        </w:rPr>
      </w:pPr>
      <w:bookmarkStart w:id="105" w:name="_Proforma_Term_Sheet"/>
      <w:bookmarkStart w:id="106" w:name="_Toc53671183"/>
      <w:bookmarkStart w:id="107" w:name="_Ref50228137"/>
      <w:bookmarkStart w:id="108" w:name="_Hlk54686633"/>
      <w:bookmarkEnd w:id="102"/>
      <w:bookmarkEnd w:id="103"/>
      <w:bookmarkEnd w:id="104"/>
      <w:bookmarkEnd w:id="105"/>
      <w:r w:rsidRPr="04650386">
        <w:rPr>
          <w:rFonts w:ascii="Verdana" w:eastAsia="Verdana" w:hAnsi="Verdana" w:cs="Verdana"/>
          <w:color w:val="01426A"/>
          <w:sz w:val="28"/>
          <w:szCs w:val="28"/>
        </w:rPr>
        <w:lastRenderedPageBreak/>
        <w:t>Proforma Term Sheet</w:t>
      </w:r>
      <w:bookmarkEnd w:id="106"/>
      <w:r w:rsidRPr="04650386">
        <w:rPr>
          <w:rFonts w:ascii="Verdana" w:eastAsia="Verdana" w:hAnsi="Verdana" w:cs="Verdana"/>
          <w:color w:val="01426A"/>
          <w:sz w:val="28"/>
          <w:szCs w:val="28"/>
        </w:rPr>
        <w:t xml:space="preserve"> </w:t>
      </w:r>
      <w:bookmarkEnd w:id="107"/>
    </w:p>
    <w:p w14:paraId="000000D3" w14:textId="77777777" w:rsidR="000410F2" w:rsidRPr="00883F82" w:rsidRDefault="000410F2" w:rsidP="00883F82">
      <w:pPr>
        <w:pStyle w:val="BodyText"/>
        <w:spacing w:before="5"/>
        <w:rPr>
          <w:rFonts w:ascii="Times New Roman" w:hAnsi="Times New Roman"/>
          <w:b/>
        </w:rPr>
      </w:pPr>
    </w:p>
    <w:p w14:paraId="000000D4" w14:textId="3FE1AC14" w:rsidR="000410F2" w:rsidRDefault="00E62EC9" w:rsidP="00883F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TERM SHEET FOR ENERGY STORAGE SERVICES AGREEMENT (“</w:t>
      </w:r>
      <w:r>
        <w:rPr>
          <w:rFonts w:ascii="Times New Roman" w:eastAsia="Times New Roman" w:hAnsi="Times New Roman" w:cs="Times New Roman"/>
          <w:b/>
          <w:sz w:val="24"/>
          <w:szCs w:val="24"/>
          <w:u w:val="single"/>
        </w:rPr>
        <w:t>Term Sheet</w:t>
      </w:r>
      <w:r>
        <w:rPr>
          <w:rFonts w:ascii="Times New Roman" w:eastAsia="Times New Roman" w:hAnsi="Times New Roman" w:cs="Times New Roman"/>
          <w:sz w:val="24"/>
          <w:szCs w:val="24"/>
        </w:rPr>
        <w:t>”) is entered into as of [</w:t>
      </w:r>
      <w:r>
        <w:rPr>
          <w:rFonts w:ascii="Times New Roman" w:eastAsia="Times New Roman" w:hAnsi="Times New Roman" w:cs="Times New Roman"/>
          <w:sz w:val="24"/>
          <w:szCs w:val="24"/>
          <w:highlight w:val="lightGray"/>
        </w:rPr>
        <w:t>_____</w:t>
      </w:r>
      <w:r>
        <w:rPr>
          <w:rFonts w:ascii="Times New Roman" w:eastAsia="Times New Roman" w:hAnsi="Times New Roman" w:cs="Times New Roman"/>
          <w:sz w:val="24"/>
          <w:szCs w:val="24"/>
        </w:rPr>
        <w:t>], 2020 (the “</w:t>
      </w:r>
      <w:r>
        <w:rPr>
          <w:rFonts w:ascii="Times New Roman" w:eastAsia="Times New Roman" w:hAnsi="Times New Roman" w:cs="Times New Roman"/>
          <w:b/>
          <w:sz w:val="24"/>
          <w:szCs w:val="24"/>
          <w:u w:val="single"/>
        </w:rPr>
        <w:t>Effective Date</w:t>
      </w:r>
      <w:r>
        <w:rPr>
          <w:rFonts w:ascii="Times New Roman" w:eastAsia="Times New Roman" w:hAnsi="Times New Roman" w:cs="Times New Roman"/>
          <w:sz w:val="24"/>
          <w:szCs w:val="24"/>
        </w:rPr>
        <w:t xml:space="preserve">”), between </w:t>
      </w:r>
      <w:r w:rsidR="00ED1D2B">
        <w:rPr>
          <w:rFonts w:ascii="Times New Roman" w:eastAsia="Times New Roman" w:hAnsi="Times New Roman" w:cs="Times New Roman"/>
          <w:sz w:val="24"/>
          <w:szCs w:val="24"/>
        </w:rPr>
        <w:t xml:space="preserve">Central Coast Community Energy, </w:t>
      </w:r>
      <w:r>
        <w:rPr>
          <w:rFonts w:ascii="Times New Roman" w:eastAsia="Times New Roman" w:hAnsi="Times New Roman" w:cs="Times New Roman"/>
          <w:sz w:val="24"/>
          <w:szCs w:val="24"/>
        </w:rPr>
        <w:t>CleanPowerSF,</w:t>
      </w:r>
      <w:r w:rsidR="00693D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Marin Clean Energy, Peninsula Clean Energy, Redwood Coast Energy Authority, San Jose Clean Energy, Silicon Valley Clean Energy</w:t>
      </w:r>
      <w:r w:rsidR="00ED1D2B">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Sonoma Clean Power, (</w:t>
      </w:r>
      <w:r w:rsidR="00B82CBD" w:rsidRPr="00F75C35">
        <w:rPr>
          <w:rFonts w:ascii="Times New Roman" w:hAnsi="Times New Roman" w:cs="Times New Roman"/>
          <w:sz w:val="24"/>
          <w:szCs w:val="24"/>
        </w:rPr>
        <w:t xml:space="preserve">collectively, </w:t>
      </w:r>
      <w:r>
        <w:rPr>
          <w:rFonts w:ascii="Times New Roman" w:eastAsia="Times New Roman" w:hAnsi="Times New Roman" w:cs="Times New Roman"/>
          <w:sz w:val="24"/>
          <w:szCs w:val="24"/>
        </w:rPr>
        <w:t>the “</w:t>
      </w:r>
      <w:r w:rsidRPr="00883F82">
        <w:rPr>
          <w:rFonts w:ascii="Times New Roman" w:hAnsi="Times New Roman"/>
          <w:b/>
          <w:sz w:val="24"/>
          <w:u w:val="single"/>
        </w:rPr>
        <w:t>Joint CCAs</w:t>
      </w:r>
      <w:r w:rsidR="00876B62" w:rsidRPr="00F75C35">
        <w:rPr>
          <w:rFonts w:ascii="Times New Roman" w:hAnsi="Times New Roman" w:cs="Times New Roman"/>
          <w:sz w:val="24"/>
          <w:szCs w:val="24"/>
        </w:rPr>
        <w:t>”)</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highlight w:val="lightGray"/>
        </w:rPr>
        <w:t>Respondent</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Respondent</w:t>
      </w:r>
      <w:r>
        <w:rPr>
          <w:rFonts w:ascii="Times New Roman" w:eastAsia="Times New Roman" w:hAnsi="Times New Roman" w:cs="Times New Roman"/>
          <w:sz w:val="24"/>
          <w:szCs w:val="24"/>
        </w:rPr>
        <w:t>”). This Term Sheet includes the key commercial terms and conditions to be included in a proposed energy storage service agreement (“</w:t>
      </w:r>
      <w:r>
        <w:rPr>
          <w:rFonts w:ascii="Times New Roman" w:eastAsia="Times New Roman" w:hAnsi="Times New Roman" w:cs="Times New Roman"/>
          <w:b/>
          <w:sz w:val="24"/>
          <w:szCs w:val="24"/>
          <w:u w:val="single"/>
        </w:rPr>
        <w:t>ESSA</w:t>
      </w:r>
      <w:r>
        <w:rPr>
          <w:rFonts w:ascii="Times New Roman" w:eastAsia="Times New Roman" w:hAnsi="Times New Roman" w:cs="Times New Roman"/>
          <w:sz w:val="24"/>
          <w:szCs w:val="24"/>
        </w:rPr>
        <w:t>”) to be negotiated between the Joint CCAs (“</w:t>
      </w:r>
      <w:r>
        <w:rPr>
          <w:rFonts w:ascii="Times New Roman" w:eastAsia="Times New Roman" w:hAnsi="Times New Roman" w:cs="Times New Roman"/>
          <w:b/>
          <w:sz w:val="24"/>
          <w:szCs w:val="24"/>
          <w:u w:val="single"/>
        </w:rPr>
        <w:t>Buyer</w:t>
      </w:r>
      <w:r>
        <w:rPr>
          <w:rFonts w:ascii="Times New Roman" w:eastAsia="Times New Roman" w:hAnsi="Times New Roman" w:cs="Times New Roman"/>
          <w:sz w:val="24"/>
          <w:szCs w:val="24"/>
        </w:rPr>
        <w:t>”) and [</w:t>
      </w:r>
      <w:r>
        <w:rPr>
          <w:rFonts w:ascii="Times New Roman" w:eastAsia="Times New Roman" w:hAnsi="Times New Roman" w:cs="Times New Roman"/>
          <w:i/>
          <w:sz w:val="24"/>
          <w:szCs w:val="24"/>
          <w:highlight w:val="lightGray"/>
        </w:rPr>
        <w:t>e.g., Project Company LLC</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Seller</w:t>
      </w:r>
      <w:r>
        <w:rPr>
          <w:rFonts w:ascii="Times New Roman" w:eastAsia="Times New Roman" w:hAnsi="Times New Roman" w:cs="Times New Roman"/>
          <w:sz w:val="24"/>
          <w:szCs w:val="24"/>
        </w:rPr>
        <w:t>”) (the “</w:t>
      </w:r>
      <w:r>
        <w:rPr>
          <w:rFonts w:ascii="Times New Roman" w:eastAsia="Times New Roman" w:hAnsi="Times New Roman" w:cs="Times New Roman"/>
          <w:b/>
          <w:sz w:val="24"/>
          <w:szCs w:val="24"/>
          <w:u w:val="single"/>
        </w:rPr>
        <w:t>Proposed Transaction</w:t>
      </w:r>
      <w:r>
        <w:rPr>
          <w:rFonts w:ascii="Times New Roman" w:eastAsia="Times New Roman" w:hAnsi="Times New Roman" w:cs="Times New Roman"/>
          <w:sz w:val="24"/>
          <w:szCs w:val="24"/>
        </w:rPr>
        <w:t>”). As used herein, Buyer and Seller are each a “</w:t>
      </w:r>
      <w:r>
        <w:rPr>
          <w:rFonts w:ascii="Times New Roman" w:eastAsia="Times New Roman" w:hAnsi="Times New Roman" w:cs="Times New Roman"/>
          <w:b/>
          <w:sz w:val="24"/>
          <w:szCs w:val="24"/>
          <w:u w:val="single"/>
        </w:rPr>
        <w:t>Party</w:t>
      </w:r>
      <w:r>
        <w:rPr>
          <w:rFonts w:ascii="Times New Roman" w:eastAsia="Times New Roman" w:hAnsi="Times New Roman" w:cs="Times New Roman"/>
          <w:sz w:val="24"/>
          <w:szCs w:val="24"/>
        </w:rPr>
        <w:t>” and collectively the “</w:t>
      </w:r>
      <w:r>
        <w:rPr>
          <w:rFonts w:ascii="Times New Roman" w:eastAsia="Times New Roman" w:hAnsi="Times New Roman" w:cs="Times New Roman"/>
          <w:b/>
          <w:sz w:val="24"/>
          <w:szCs w:val="24"/>
          <w:u w:val="single"/>
        </w:rPr>
        <w:t>Parties</w:t>
      </w:r>
      <w:r>
        <w:rPr>
          <w:rFonts w:ascii="Times New Roman" w:eastAsia="Times New Roman" w:hAnsi="Times New Roman" w:cs="Times New Roman"/>
          <w:sz w:val="24"/>
          <w:szCs w:val="24"/>
        </w:rPr>
        <w:t>.” Notwithstanding anything herein to the contrary, that until a definitive agreement is approved by Buyer’s Joint Procurement Authority and signed and delivered by each Buyer and Seller, no Party shall have any legal obligations, expressed or implied, or arising in any other manner under this Term Sheet to continue negotiations or enter into the Proposed Transaction or the ESSA.</w:t>
      </w:r>
    </w:p>
    <w:p w14:paraId="000000D5" w14:textId="77777777" w:rsidR="000410F2" w:rsidRPr="00883F82" w:rsidRDefault="000410F2" w:rsidP="00883F82">
      <w:pPr>
        <w:pStyle w:val="BodyText"/>
        <w:spacing w:after="0" w:line="240" w:lineRule="auto"/>
        <w:jc w:val="both"/>
        <w:rPr>
          <w:rFonts w:ascii="Times New Roman" w:hAnsi="Times New Roman"/>
          <w:sz w:val="24"/>
        </w:rPr>
      </w:pPr>
    </w:p>
    <w:p w14:paraId="000000D6" w14:textId="71EB9D64" w:rsidR="000410F2" w:rsidRPr="00883F82" w:rsidRDefault="00E62EC9" w:rsidP="00701A9D">
      <w:pPr>
        <w:pStyle w:val="ListParagraph"/>
        <w:numPr>
          <w:ilvl w:val="0"/>
          <w:numId w:val="14"/>
        </w:numPr>
        <w:spacing w:after="240" w:line="240" w:lineRule="auto"/>
        <w:ind w:hanging="720"/>
        <w:rPr>
          <w:rFonts w:ascii="Times New Roman" w:hAnsi="Times New Roman"/>
          <w:b/>
          <w:sz w:val="24"/>
        </w:rPr>
      </w:pPr>
      <w:r w:rsidRPr="00883F82">
        <w:rPr>
          <w:rFonts w:ascii="Times New Roman" w:hAnsi="Times New Roman"/>
          <w:b/>
          <w:sz w:val="24"/>
        </w:rPr>
        <w:t>ESSA Terms</w:t>
      </w:r>
      <w:r w:rsidR="00B04C5A" w:rsidRPr="00F75C35">
        <w:rPr>
          <w:rFonts w:ascii="Times New Roman" w:hAnsi="Times New Roman" w:cs="Times New Roman"/>
          <w:b/>
          <w:sz w:val="24"/>
          <w:szCs w:val="24"/>
        </w:rPr>
        <w:t xml:space="preserve"> and Conditions</w:t>
      </w:r>
      <w:r w:rsidRPr="00883F82">
        <w:rPr>
          <w:rFonts w:ascii="Times New Roman" w:hAnsi="Times New Roman"/>
          <w:sz w:val="24"/>
        </w:rPr>
        <w:t>.</w:t>
      </w:r>
    </w:p>
    <w:tbl>
      <w:tblPr>
        <w:tblW w:w="924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4"/>
        <w:gridCol w:w="7018"/>
        <w:gridCol w:w="180"/>
      </w:tblGrid>
      <w:tr w:rsidR="000410F2" w14:paraId="6906504E" w14:textId="77777777" w:rsidTr="00693D57">
        <w:trPr>
          <w:gridAfter w:val="1"/>
          <w:wAfter w:w="180" w:type="dxa"/>
          <w:trHeight w:val="1758"/>
        </w:trPr>
        <w:tc>
          <w:tcPr>
            <w:tcW w:w="2044" w:type="dxa"/>
          </w:tcPr>
          <w:p w14:paraId="000000D7" w14:textId="77777777" w:rsidR="000410F2" w:rsidRPr="00883F82" w:rsidRDefault="00E62EC9" w:rsidP="00883F82">
            <w:pPr>
              <w:pStyle w:val="TableParagraph"/>
              <w:spacing w:before="120" w:after="120"/>
              <w:ind w:left="144"/>
              <w:rPr>
                <w:b/>
                <w:sz w:val="24"/>
              </w:rPr>
            </w:pPr>
            <w:r w:rsidRPr="00883F82">
              <w:rPr>
                <w:b/>
                <w:sz w:val="24"/>
              </w:rPr>
              <w:t>Storage Product:</w:t>
            </w:r>
          </w:p>
        </w:tc>
        <w:tc>
          <w:tcPr>
            <w:tcW w:w="7018" w:type="dxa"/>
          </w:tcPr>
          <w:p w14:paraId="000000D8" w14:textId="2AE5F0F9" w:rsidR="000410F2" w:rsidRPr="00883F82" w:rsidRDefault="54BD085E" w:rsidP="00883F82">
            <w:pPr>
              <w:pStyle w:val="TableParagraph"/>
              <w:spacing w:before="120" w:after="120"/>
              <w:ind w:left="157" w:right="180"/>
              <w:jc w:val="both"/>
              <w:rPr>
                <w:sz w:val="24"/>
              </w:rPr>
            </w:pPr>
            <w:r w:rsidRPr="00883F82">
              <w:rPr>
                <w:b/>
                <w:sz w:val="24"/>
              </w:rPr>
              <w:t>Option 1:</w:t>
            </w:r>
            <w:r w:rsidRPr="00883F82">
              <w:rPr>
                <w:sz w:val="24"/>
              </w:rPr>
              <w:t xml:space="preserve"> </w:t>
            </w:r>
            <w:r w:rsidRPr="00883F82">
              <w:rPr>
                <w:sz w:val="24"/>
                <w:u w:val="single"/>
              </w:rPr>
              <w:t>RA Product</w:t>
            </w:r>
            <w:r w:rsidRPr="00883F82">
              <w:rPr>
                <w:sz w:val="24"/>
              </w:rPr>
              <w:t xml:space="preserve"> – includes Resource Adequacy Benefits only. “</w:t>
            </w:r>
            <w:r w:rsidRPr="00883F82">
              <w:rPr>
                <w:b/>
                <w:sz w:val="24"/>
                <w:u w:val="single"/>
              </w:rPr>
              <w:t>Resource Adequacy Benefits</w:t>
            </w:r>
            <w:r w:rsidRPr="00883F82">
              <w:rPr>
                <w:sz w:val="24"/>
              </w:rPr>
              <w:t xml:space="preserve">” means the rights and privileges attached to the Storage Facility that satisfy any entity’s resource adequacy obligations, and includes any local, zonal or otherwise locational attributes associated with the Storage Facility, in addition to flex attributes.  </w:t>
            </w:r>
            <w:r w:rsidR="00141EF7" w:rsidRPr="00F75C35">
              <w:rPr>
                <w:sz w:val="24"/>
                <w:szCs w:val="24"/>
              </w:rPr>
              <w:t>[</w:t>
            </w:r>
            <w:r w:rsidR="00A56666" w:rsidRPr="00F75C35">
              <w:rPr>
                <w:b/>
                <w:bCs/>
                <w:i/>
                <w:iCs/>
                <w:sz w:val="24"/>
                <w:szCs w:val="24"/>
              </w:rPr>
              <w:t xml:space="preserve">Please note that, subject to the agreement of Buyer and Seller, the </w:t>
            </w:r>
            <w:r w:rsidR="00ED1D2B">
              <w:rPr>
                <w:b/>
                <w:bCs/>
                <w:i/>
                <w:iCs/>
                <w:sz w:val="24"/>
                <w:szCs w:val="24"/>
              </w:rPr>
              <w:t>ESSA</w:t>
            </w:r>
            <w:r w:rsidR="00A56666" w:rsidRPr="00F75C35">
              <w:rPr>
                <w:b/>
                <w:bCs/>
                <w:i/>
                <w:iCs/>
                <w:sz w:val="24"/>
                <w:szCs w:val="24"/>
              </w:rPr>
              <w:t xml:space="preserve"> for an RA Only product may take the form of an EEI confirmation between Buyer and Seller</w:t>
            </w:r>
            <w:r w:rsidR="002A0086" w:rsidRPr="00F75C35">
              <w:rPr>
                <w:b/>
                <w:bCs/>
                <w:i/>
                <w:iCs/>
                <w:sz w:val="24"/>
                <w:szCs w:val="24"/>
              </w:rPr>
              <w:t>.</w:t>
            </w:r>
            <w:r w:rsidR="002A0086" w:rsidRPr="00F75C35">
              <w:rPr>
                <w:b/>
                <w:bCs/>
                <w:sz w:val="24"/>
                <w:szCs w:val="24"/>
              </w:rPr>
              <w:t xml:space="preserve">] </w:t>
            </w:r>
          </w:p>
          <w:p w14:paraId="000000D9" w14:textId="011FB46D" w:rsidR="000410F2" w:rsidRPr="00883F82" w:rsidRDefault="00E62EC9" w:rsidP="00883F82">
            <w:pPr>
              <w:pStyle w:val="TableParagraph"/>
              <w:spacing w:before="120" w:after="120"/>
              <w:ind w:left="157" w:right="180"/>
              <w:jc w:val="both"/>
              <w:rPr>
                <w:sz w:val="24"/>
              </w:rPr>
            </w:pPr>
            <w:r w:rsidRPr="00883F82">
              <w:rPr>
                <w:b/>
                <w:sz w:val="24"/>
              </w:rPr>
              <w:t>Option 2:</w:t>
            </w:r>
            <w:r w:rsidRPr="00883F82">
              <w:rPr>
                <w:sz w:val="24"/>
              </w:rPr>
              <w:t xml:space="preserve"> </w:t>
            </w:r>
            <w:r w:rsidRPr="00883F82">
              <w:rPr>
                <w:sz w:val="24"/>
                <w:u w:val="single"/>
              </w:rPr>
              <w:t>Storage Product</w:t>
            </w:r>
            <w:r w:rsidRPr="00883F82">
              <w:rPr>
                <w:sz w:val="24"/>
              </w:rPr>
              <w:t xml:space="preserve"> – includes all energy, capacity, Resource Adequacy Benefits, and ancillary services produced by or associated with the Storage Facility.</w:t>
            </w:r>
            <w:r w:rsidRPr="00883F82">
              <w:rPr>
                <w:i/>
                <w:sz w:val="24"/>
              </w:rPr>
              <w:t xml:space="preserve"> </w:t>
            </w:r>
            <w:r w:rsidR="00B82CBD" w:rsidRPr="00F75C35">
              <w:rPr>
                <w:sz w:val="24"/>
                <w:szCs w:val="24"/>
              </w:rPr>
              <w:t>Buyer</w:t>
            </w:r>
            <w:r w:rsidRPr="00883F82">
              <w:rPr>
                <w:sz w:val="24"/>
              </w:rPr>
              <w:t xml:space="preserve"> receives full dispatchable rights</w:t>
            </w:r>
            <w:r w:rsidRPr="00883F82">
              <w:rPr>
                <w:spacing w:val="-24"/>
                <w:sz w:val="24"/>
              </w:rPr>
              <w:t xml:space="preserve"> </w:t>
            </w:r>
            <w:r w:rsidRPr="00883F82">
              <w:rPr>
                <w:sz w:val="24"/>
              </w:rPr>
              <w:t>and energy revenues</w:t>
            </w:r>
            <w:r w:rsidRPr="00883F82">
              <w:rPr>
                <w:spacing w:val="-1"/>
                <w:sz w:val="24"/>
              </w:rPr>
              <w:t xml:space="preserve"> </w:t>
            </w:r>
            <w:r w:rsidRPr="00883F82">
              <w:rPr>
                <w:sz w:val="24"/>
              </w:rPr>
              <w:t>earned.</w:t>
            </w:r>
          </w:p>
          <w:p w14:paraId="000000DA" w14:textId="614BE8F4" w:rsidR="000410F2" w:rsidRPr="00883F82" w:rsidRDefault="00E62EC9" w:rsidP="00883F82">
            <w:pPr>
              <w:pStyle w:val="TableParagraph"/>
              <w:spacing w:before="120" w:after="120"/>
              <w:ind w:left="157" w:right="180"/>
              <w:jc w:val="both"/>
              <w:rPr>
                <w:sz w:val="24"/>
              </w:rPr>
            </w:pPr>
            <w:r w:rsidRPr="00883F82">
              <w:rPr>
                <w:b/>
                <w:sz w:val="24"/>
              </w:rPr>
              <w:t>Option</w:t>
            </w:r>
            <w:r w:rsidRPr="00883F82">
              <w:rPr>
                <w:b/>
                <w:spacing w:val="-13"/>
                <w:sz w:val="24"/>
              </w:rPr>
              <w:t xml:space="preserve"> </w:t>
            </w:r>
            <w:r w:rsidRPr="00883F82">
              <w:rPr>
                <w:b/>
                <w:sz w:val="24"/>
              </w:rPr>
              <w:t>3:</w:t>
            </w:r>
            <w:r w:rsidRPr="00883F82">
              <w:rPr>
                <w:spacing w:val="-10"/>
                <w:sz w:val="24"/>
              </w:rPr>
              <w:t xml:space="preserve"> </w:t>
            </w:r>
            <w:r w:rsidRPr="00883F82">
              <w:rPr>
                <w:sz w:val="24"/>
                <w:u w:val="single"/>
              </w:rPr>
              <w:t>RA Product with Revenue Sharing</w:t>
            </w:r>
            <w:r w:rsidRPr="00883F82">
              <w:rPr>
                <w:sz w:val="24"/>
              </w:rPr>
              <w:t xml:space="preserve"> – includes Resource Adequacy Benefits, and percent </w:t>
            </w:r>
            <w:r w:rsidR="00ED1D2B">
              <w:rPr>
                <w:sz w:val="24"/>
              </w:rPr>
              <w:t xml:space="preserve">sharing of benefits </w:t>
            </w:r>
            <w:r w:rsidRPr="00883F82">
              <w:rPr>
                <w:sz w:val="24"/>
              </w:rPr>
              <w:t>(</w:t>
            </w:r>
            <w:r w:rsidR="00ED1D2B">
              <w:rPr>
                <w:sz w:val="24"/>
              </w:rPr>
              <w:t>TBD</w:t>
            </w:r>
            <w:r w:rsidRPr="00883F82">
              <w:rPr>
                <w:sz w:val="24"/>
              </w:rPr>
              <w:t>) of revenues from energy and ancillary services produced by or associated with the Storage Facility.</w:t>
            </w:r>
            <w:r w:rsidRPr="00883F82">
              <w:rPr>
                <w:i/>
                <w:sz w:val="24"/>
              </w:rPr>
              <w:t xml:space="preserve">  </w:t>
            </w:r>
            <w:r w:rsidRPr="00883F82">
              <w:rPr>
                <w:sz w:val="24"/>
              </w:rPr>
              <w:t>Seller will</w:t>
            </w:r>
            <w:r w:rsidRPr="00883F82">
              <w:rPr>
                <w:spacing w:val="-12"/>
                <w:sz w:val="24"/>
              </w:rPr>
              <w:t xml:space="preserve"> </w:t>
            </w:r>
            <w:r w:rsidRPr="00883F82">
              <w:rPr>
                <w:sz w:val="24"/>
              </w:rPr>
              <w:t>schedule</w:t>
            </w:r>
            <w:r w:rsidRPr="00883F82">
              <w:rPr>
                <w:spacing w:val="-9"/>
                <w:sz w:val="24"/>
              </w:rPr>
              <w:t xml:space="preserve"> </w:t>
            </w:r>
            <w:r w:rsidRPr="00883F82">
              <w:rPr>
                <w:sz w:val="24"/>
              </w:rPr>
              <w:t>and</w:t>
            </w:r>
            <w:r w:rsidRPr="00883F82">
              <w:rPr>
                <w:spacing w:val="-13"/>
                <w:sz w:val="24"/>
              </w:rPr>
              <w:t xml:space="preserve"> </w:t>
            </w:r>
            <w:r w:rsidRPr="00883F82">
              <w:rPr>
                <w:sz w:val="24"/>
              </w:rPr>
              <w:t>dispatch</w:t>
            </w:r>
            <w:r w:rsidRPr="00883F82">
              <w:rPr>
                <w:spacing w:val="-11"/>
                <w:sz w:val="24"/>
              </w:rPr>
              <w:t xml:space="preserve"> </w:t>
            </w:r>
            <w:r w:rsidRPr="00883F82">
              <w:rPr>
                <w:sz w:val="24"/>
              </w:rPr>
              <w:t>the</w:t>
            </w:r>
            <w:r w:rsidRPr="00883F82">
              <w:rPr>
                <w:spacing w:val="-12"/>
                <w:sz w:val="24"/>
              </w:rPr>
              <w:t xml:space="preserve"> </w:t>
            </w:r>
            <w:r w:rsidRPr="00883F82">
              <w:rPr>
                <w:sz w:val="24"/>
              </w:rPr>
              <w:t xml:space="preserve">energy. </w:t>
            </w:r>
          </w:p>
          <w:p w14:paraId="000000DB" w14:textId="5B67ED1B" w:rsidR="000410F2" w:rsidRPr="00883F82" w:rsidRDefault="00E62EC9" w:rsidP="00883F82">
            <w:pPr>
              <w:pStyle w:val="TableParagraph"/>
              <w:spacing w:before="120" w:after="120"/>
              <w:ind w:left="157" w:right="180"/>
              <w:jc w:val="both"/>
              <w:rPr>
                <w:sz w:val="24"/>
              </w:rPr>
            </w:pPr>
            <w:r w:rsidRPr="00883F82">
              <w:rPr>
                <w:b/>
                <w:sz w:val="24"/>
              </w:rPr>
              <w:t>Option 4:</w:t>
            </w:r>
            <w:r w:rsidRPr="00883F82">
              <w:rPr>
                <w:sz w:val="24"/>
              </w:rPr>
              <w:t xml:space="preserve"> </w:t>
            </w:r>
            <w:r w:rsidRPr="00883F82">
              <w:rPr>
                <w:sz w:val="24"/>
                <w:u w:val="single"/>
              </w:rPr>
              <w:t>RA Product + Energy Discharge</w:t>
            </w:r>
            <w:r w:rsidRPr="00883F82">
              <w:rPr>
                <w:sz w:val="24"/>
              </w:rPr>
              <w:t xml:space="preserve"> – includes Resource Adequacy Benefits and blocks of </w:t>
            </w:r>
            <w:r w:rsidR="002D6925">
              <w:rPr>
                <w:sz w:val="24"/>
              </w:rPr>
              <w:t>8</w:t>
            </w:r>
            <w:r w:rsidR="002D6925" w:rsidRPr="00883F82">
              <w:rPr>
                <w:sz w:val="24"/>
              </w:rPr>
              <w:t xml:space="preserve"> </w:t>
            </w:r>
            <w:r w:rsidRPr="00883F82">
              <w:rPr>
                <w:sz w:val="24"/>
              </w:rPr>
              <w:t>hours of discharge at the hours of Buyer’s choosing.</w:t>
            </w:r>
          </w:p>
          <w:p w14:paraId="000000DC" w14:textId="77777777" w:rsidR="000410F2" w:rsidRPr="00883F82" w:rsidRDefault="00E62EC9" w:rsidP="00883F82">
            <w:pPr>
              <w:pStyle w:val="TableParagraph"/>
              <w:spacing w:before="120" w:after="120"/>
              <w:ind w:left="157" w:right="180"/>
              <w:jc w:val="both"/>
              <w:rPr>
                <w:sz w:val="24"/>
              </w:rPr>
            </w:pPr>
            <w:r w:rsidRPr="00883F82">
              <w:rPr>
                <w:b/>
                <w:sz w:val="24"/>
              </w:rPr>
              <w:t>Option 5:</w:t>
            </w:r>
            <w:r w:rsidRPr="00883F82">
              <w:rPr>
                <w:sz w:val="24"/>
              </w:rPr>
              <w:t xml:space="preserve"> </w:t>
            </w:r>
            <w:r w:rsidRPr="00883F82">
              <w:rPr>
                <w:sz w:val="24"/>
                <w:u w:val="single"/>
              </w:rPr>
              <w:t>Unique Offer [</w:t>
            </w:r>
            <w:r w:rsidRPr="00883F82">
              <w:rPr>
                <w:i/>
                <w:sz w:val="24"/>
                <w:highlight w:val="lightGray"/>
                <w:u w:val="single"/>
              </w:rPr>
              <w:t>Include detail.</w:t>
            </w:r>
            <w:r w:rsidRPr="00883F82">
              <w:rPr>
                <w:sz w:val="24"/>
                <w:u w:val="single"/>
              </w:rPr>
              <w:t>]</w:t>
            </w:r>
          </w:p>
        </w:tc>
      </w:tr>
      <w:tr w:rsidR="000410F2" w14:paraId="3243C017" w14:textId="77777777" w:rsidTr="00693D57">
        <w:trPr>
          <w:gridAfter w:val="1"/>
          <w:wAfter w:w="180" w:type="dxa"/>
          <w:trHeight w:val="80"/>
        </w:trPr>
        <w:tc>
          <w:tcPr>
            <w:tcW w:w="2044" w:type="dxa"/>
          </w:tcPr>
          <w:p w14:paraId="000000DD" w14:textId="77777777" w:rsidR="000410F2" w:rsidRPr="00883F82" w:rsidRDefault="00E62EC9" w:rsidP="00883F82">
            <w:pPr>
              <w:pStyle w:val="TableParagraph"/>
              <w:spacing w:before="120" w:after="120"/>
              <w:ind w:left="144"/>
              <w:rPr>
                <w:sz w:val="24"/>
              </w:rPr>
            </w:pPr>
            <w:r w:rsidRPr="00883F82">
              <w:rPr>
                <w:b/>
                <w:sz w:val="24"/>
              </w:rPr>
              <w:t>Storage Facility:</w:t>
            </w:r>
          </w:p>
        </w:tc>
        <w:tc>
          <w:tcPr>
            <w:tcW w:w="7018" w:type="dxa"/>
          </w:tcPr>
          <w:p w14:paraId="000000DE" w14:textId="77777777" w:rsidR="000410F2" w:rsidRPr="00883F82" w:rsidRDefault="00E62EC9" w:rsidP="00883F82">
            <w:pPr>
              <w:pStyle w:val="TableParagraph"/>
              <w:spacing w:before="120" w:after="120"/>
              <w:ind w:left="157" w:right="180"/>
              <w:jc w:val="both"/>
              <w:rPr>
                <w:b/>
                <w:sz w:val="24"/>
              </w:rPr>
            </w:pPr>
            <w:r w:rsidRPr="00883F82">
              <w:rPr>
                <w:sz w:val="24"/>
              </w:rPr>
              <w:t>“</w:t>
            </w:r>
            <w:r w:rsidRPr="00883F82">
              <w:rPr>
                <w:b/>
                <w:sz w:val="24"/>
                <w:u w:val="single"/>
              </w:rPr>
              <w:t>Storage Facility</w:t>
            </w:r>
            <w:r w:rsidRPr="00883F82">
              <w:rPr>
                <w:sz w:val="24"/>
              </w:rPr>
              <w:t>” or “</w:t>
            </w:r>
            <w:r w:rsidRPr="00883F82">
              <w:rPr>
                <w:b/>
                <w:sz w:val="24"/>
                <w:u w:val="single"/>
              </w:rPr>
              <w:t>Project</w:t>
            </w:r>
            <w:r w:rsidRPr="00883F82">
              <w:rPr>
                <w:sz w:val="24"/>
              </w:rPr>
              <w:t>” means the [</w:t>
            </w:r>
            <w:r w:rsidRPr="00883F82">
              <w:rPr>
                <w:sz w:val="24"/>
                <w:highlight w:val="lightGray"/>
              </w:rPr>
              <w:t>___</w:t>
            </w:r>
            <w:r w:rsidRPr="00883F82">
              <w:rPr>
                <w:sz w:val="24"/>
              </w:rPr>
              <w:t>] project, located in [</w:t>
            </w:r>
            <w:r w:rsidRPr="00883F82">
              <w:rPr>
                <w:sz w:val="24"/>
                <w:highlight w:val="lightGray"/>
              </w:rPr>
              <w:t>County</w:t>
            </w:r>
            <w:r w:rsidRPr="00883F82">
              <w:rPr>
                <w:sz w:val="24"/>
              </w:rPr>
              <w:t>], in the State of [</w:t>
            </w:r>
            <w:r w:rsidRPr="00883F82">
              <w:rPr>
                <w:sz w:val="24"/>
                <w:highlight w:val="lightGray"/>
              </w:rPr>
              <w:t>California</w:t>
            </w:r>
            <w:r w:rsidRPr="00883F82">
              <w:rPr>
                <w:sz w:val="24"/>
              </w:rPr>
              <w:t xml:space="preserve">]. </w:t>
            </w:r>
          </w:p>
        </w:tc>
      </w:tr>
      <w:tr w:rsidR="000410F2" w14:paraId="6C2D0094" w14:textId="77777777" w:rsidTr="00693D57">
        <w:trPr>
          <w:gridAfter w:val="1"/>
          <w:wAfter w:w="180" w:type="dxa"/>
          <w:trHeight w:val="242"/>
        </w:trPr>
        <w:tc>
          <w:tcPr>
            <w:tcW w:w="2044" w:type="dxa"/>
          </w:tcPr>
          <w:p w14:paraId="000000DF" w14:textId="77777777" w:rsidR="000410F2" w:rsidRPr="00883F82" w:rsidRDefault="00E62EC9" w:rsidP="00883F82">
            <w:pPr>
              <w:pStyle w:val="TableParagraph"/>
              <w:spacing w:before="120" w:after="120"/>
              <w:ind w:left="144"/>
              <w:rPr>
                <w:b/>
                <w:sz w:val="24"/>
              </w:rPr>
            </w:pPr>
            <w:r w:rsidRPr="00883F82">
              <w:rPr>
                <w:b/>
                <w:sz w:val="24"/>
              </w:rPr>
              <w:t>Storage Capacity:</w:t>
            </w:r>
          </w:p>
        </w:tc>
        <w:tc>
          <w:tcPr>
            <w:tcW w:w="7018" w:type="dxa"/>
          </w:tcPr>
          <w:p w14:paraId="000000E0"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XX</w:t>
            </w:r>
            <w:r>
              <w:rPr>
                <w:rFonts w:ascii="Times New Roman" w:eastAsia="Times New Roman" w:hAnsi="Times New Roman" w:cs="Times New Roman"/>
                <w:sz w:val="24"/>
                <w:szCs w:val="24"/>
              </w:rPr>
              <w:t>] MW</w:t>
            </w:r>
            <w:r>
              <w:rPr>
                <w:rFonts w:ascii="Times New Roman" w:eastAsia="Times New Roman" w:hAnsi="Times New Roman" w:cs="Times New Roman"/>
                <w:sz w:val="24"/>
                <w:szCs w:val="24"/>
                <w:vertAlign w:val="subscript"/>
              </w:rPr>
              <w:t>AC</w:t>
            </w:r>
          </w:p>
        </w:tc>
      </w:tr>
      <w:tr w:rsidR="000410F2" w14:paraId="157C1FE2" w14:textId="77777777" w:rsidTr="00693D57">
        <w:trPr>
          <w:gridAfter w:val="1"/>
          <w:wAfter w:w="180" w:type="dxa"/>
          <w:trHeight w:val="242"/>
        </w:trPr>
        <w:tc>
          <w:tcPr>
            <w:tcW w:w="2044" w:type="dxa"/>
          </w:tcPr>
          <w:p w14:paraId="000000E1" w14:textId="77777777" w:rsidR="000410F2" w:rsidRPr="00883F82" w:rsidRDefault="00E62EC9" w:rsidP="00883F82">
            <w:pPr>
              <w:pStyle w:val="TableParagraph"/>
              <w:spacing w:before="120" w:after="120"/>
              <w:ind w:left="144"/>
              <w:rPr>
                <w:b/>
                <w:sz w:val="24"/>
              </w:rPr>
            </w:pPr>
            <w:r w:rsidRPr="00883F82">
              <w:rPr>
                <w:b/>
                <w:sz w:val="24"/>
              </w:rPr>
              <w:t>RA Capacity:</w:t>
            </w:r>
          </w:p>
        </w:tc>
        <w:tc>
          <w:tcPr>
            <w:tcW w:w="7018" w:type="dxa"/>
          </w:tcPr>
          <w:p w14:paraId="000000E2" w14:textId="77777777" w:rsidR="000410F2" w:rsidRDefault="00E62EC9">
            <w:pPr>
              <w:spacing w:before="120" w:after="120"/>
              <w:ind w:left="157" w:right="180"/>
              <w:jc w:val="both"/>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XX</w:t>
            </w:r>
            <w:r>
              <w:rPr>
                <w:rFonts w:ascii="Times New Roman" w:eastAsia="Times New Roman" w:hAnsi="Times New Roman" w:cs="Times New Roman"/>
                <w:sz w:val="24"/>
                <w:szCs w:val="24"/>
              </w:rPr>
              <w:t>] MW [NQC]</w:t>
            </w:r>
          </w:p>
        </w:tc>
      </w:tr>
      <w:tr w:rsidR="000410F2" w14:paraId="55DFED27" w14:textId="77777777" w:rsidTr="00693D57">
        <w:trPr>
          <w:gridAfter w:val="1"/>
          <w:wAfter w:w="180" w:type="dxa"/>
          <w:trHeight w:val="60"/>
        </w:trPr>
        <w:tc>
          <w:tcPr>
            <w:tcW w:w="2044" w:type="dxa"/>
          </w:tcPr>
          <w:p w14:paraId="000000E3" w14:textId="77777777" w:rsidR="000410F2" w:rsidRPr="00883F82" w:rsidRDefault="00E62EC9" w:rsidP="00883F82">
            <w:pPr>
              <w:pStyle w:val="TableParagraph"/>
              <w:spacing w:before="120" w:after="120"/>
              <w:ind w:left="144"/>
              <w:rPr>
                <w:b/>
                <w:sz w:val="24"/>
              </w:rPr>
            </w:pPr>
            <w:r w:rsidRPr="00883F82">
              <w:rPr>
                <w:b/>
                <w:sz w:val="24"/>
              </w:rPr>
              <w:lastRenderedPageBreak/>
              <w:t>Contract Price:</w:t>
            </w:r>
          </w:p>
        </w:tc>
        <w:tc>
          <w:tcPr>
            <w:tcW w:w="7018" w:type="dxa"/>
          </w:tcPr>
          <w:p w14:paraId="000000E4"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RA Product</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XX</w:t>
            </w:r>
            <w:r>
              <w:rPr>
                <w:rFonts w:ascii="Times New Roman" w:eastAsia="Times New Roman" w:hAnsi="Times New Roman" w:cs="Times New Roman"/>
                <w:sz w:val="24"/>
                <w:szCs w:val="24"/>
              </w:rPr>
              <w:t>]/kW-month of delivered RA Capacity.</w:t>
            </w:r>
          </w:p>
          <w:p w14:paraId="000000E5"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Storage Product</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XX</w:t>
            </w:r>
            <w:r>
              <w:rPr>
                <w:rFonts w:ascii="Times New Roman" w:eastAsia="Times New Roman" w:hAnsi="Times New Roman" w:cs="Times New Roman"/>
                <w:sz w:val="24"/>
                <w:szCs w:val="24"/>
              </w:rPr>
              <w:t xml:space="preserve">]/kW-month of Storage Capacity, as adjusted for the Storage Capacity Test (as set forth in the ESSA), multiplied by the actual round-trip efficiency, and subject to the Availability Adjustment.  </w:t>
            </w:r>
          </w:p>
          <w:p w14:paraId="000000E6"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RA Product with Revenue Sharing</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TBD</w:t>
            </w:r>
            <w:r>
              <w:rPr>
                <w:rFonts w:ascii="Times New Roman" w:eastAsia="Times New Roman" w:hAnsi="Times New Roman" w:cs="Times New Roman"/>
                <w:sz w:val="24"/>
                <w:szCs w:val="24"/>
              </w:rPr>
              <w:t>]</w:t>
            </w:r>
          </w:p>
          <w:p w14:paraId="000000E7" w14:textId="08F21861"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RA Product + Energy Discharge</w:t>
            </w:r>
            <w:r w:rsidR="00367AA6">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TBD</w:t>
            </w:r>
            <w:r>
              <w:rPr>
                <w:rFonts w:ascii="Times New Roman" w:eastAsia="Times New Roman" w:hAnsi="Times New Roman" w:cs="Times New Roman"/>
                <w:sz w:val="24"/>
                <w:szCs w:val="24"/>
              </w:rPr>
              <w:t>]</w:t>
            </w:r>
          </w:p>
          <w:p w14:paraId="000000E8"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Unique Offer</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TBD</w:t>
            </w:r>
            <w:r>
              <w:rPr>
                <w:rFonts w:ascii="Times New Roman" w:eastAsia="Times New Roman" w:hAnsi="Times New Roman" w:cs="Times New Roman"/>
                <w:sz w:val="24"/>
                <w:szCs w:val="24"/>
              </w:rPr>
              <w:t>]</w:t>
            </w:r>
          </w:p>
        </w:tc>
      </w:tr>
      <w:tr w:rsidR="000410F2" w14:paraId="0A99D906" w14:textId="77777777" w:rsidTr="00693D57">
        <w:trPr>
          <w:gridAfter w:val="1"/>
          <w:wAfter w:w="180" w:type="dxa"/>
          <w:trHeight w:val="98"/>
        </w:trPr>
        <w:tc>
          <w:tcPr>
            <w:tcW w:w="2044" w:type="dxa"/>
          </w:tcPr>
          <w:p w14:paraId="000000E9" w14:textId="77777777" w:rsidR="000410F2" w:rsidRPr="00883F82" w:rsidRDefault="00E62EC9" w:rsidP="00883F82">
            <w:pPr>
              <w:pStyle w:val="TableParagraph"/>
              <w:spacing w:before="120" w:after="120"/>
              <w:ind w:left="147"/>
              <w:rPr>
                <w:b/>
                <w:sz w:val="24"/>
              </w:rPr>
            </w:pPr>
            <w:r w:rsidRPr="00883F82">
              <w:rPr>
                <w:b/>
                <w:sz w:val="24"/>
              </w:rPr>
              <w:t>Delivery Term:</w:t>
            </w:r>
          </w:p>
        </w:tc>
        <w:tc>
          <w:tcPr>
            <w:tcW w:w="7018" w:type="dxa"/>
          </w:tcPr>
          <w:p w14:paraId="000000EA"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___</w:t>
            </w:r>
            <w:r>
              <w:rPr>
                <w:rFonts w:ascii="Times New Roman" w:eastAsia="Times New Roman" w:hAnsi="Times New Roman" w:cs="Times New Roman"/>
                <w:sz w:val="24"/>
                <w:szCs w:val="24"/>
              </w:rPr>
              <w:t>] Contract Years from the Commercial Operation Date, with each 12-month period following the Commercial Operation Date considered a “</w:t>
            </w:r>
            <w:r>
              <w:rPr>
                <w:rFonts w:ascii="Times New Roman" w:eastAsia="Times New Roman" w:hAnsi="Times New Roman" w:cs="Times New Roman"/>
                <w:b/>
                <w:sz w:val="24"/>
                <w:szCs w:val="24"/>
                <w:u w:val="single"/>
              </w:rPr>
              <w:t>Contract Year</w:t>
            </w:r>
            <w:r>
              <w:rPr>
                <w:rFonts w:ascii="Times New Roman" w:eastAsia="Times New Roman" w:hAnsi="Times New Roman" w:cs="Times New Roman"/>
                <w:sz w:val="24"/>
                <w:szCs w:val="24"/>
              </w:rPr>
              <w:t>.”</w:t>
            </w:r>
          </w:p>
        </w:tc>
      </w:tr>
      <w:tr w:rsidR="000410F2" w14:paraId="4B276537" w14:textId="77777777" w:rsidTr="00693D57">
        <w:trPr>
          <w:gridAfter w:val="1"/>
          <w:wAfter w:w="180" w:type="dxa"/>
          <w:trHeight w:val="98"/>
        </w:trPr>
        <w:tc>
          <w:tcPr>
            <w:tcW w:w="2044" w:type="dxa"/>
          </w:tcPr>
          <w:p w14:paraId="000000EB" w14:textId="77777777" w:rsidR="000410F2" w:rsidRPr="00883F82" w:rsidRDefault="00E62EC9" w:rsidP="00883F82">
            <w:pPr>
              <w:pStyle w:val="TableParagraph"/>
              <w:spacing w:before="120" w:after="120"/>
              <w:ind w:left="147"/>
              <w:rPr>
                <w:b/>
                <w:sz w:val="24"/>
              </w:rPr>
            </w:pPr>
            <w:r w:rsidRPr="00883F82">
              <w:rPr>
                <w:b/>
                <w:sz w:val="24"/>
              </w:rPr>
              <w:t>Commercial Operation Date:</w:t>
            </w:r>
          </w:p>
        </w:tc>
        <w:tc>
          <w:tcPr>
            <w:tcW w:w="7018" w:type="dxa"/>
          </w:tcPr>
          <w:p w14:paraId="000000EC"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Pr>
                <w:rFonts w:ascii="Times New Roman" w:eastAsia="Times New Roman" w:hAnsi="Times New Roman" w:cs="Times New Roman"/>
                <w:b/>
                <w:sz w:val="24"/>
                <w:szCs w:val="24"/>
                <w:u w:val="single"/>
              </w:rPr>
              <w:t>Commercial Operation Date</w:t>
            </w:r>
            <w:r>
              <w:rPr>
                <w:rFonts w:ascii="Times New Roman" w:eastAsia="Times New Roman" w:hAnsi="Times New Roman" w:cs="Times New Roman"/>
                <w:sz w:val="24"/>
                <w:szCs w:val="24"/>
              </w:rPr>
              <w:t>” or “</w:t>
            </w:r>
            <w:r>
              <w:rPr>
                <w:rFonts w:ascii="Times New Roman" w:eastAsia="Times New Roman" w:hAnsi="Times New Roman" w:cs="Times New Roman"/>
                <w:b/>
                <w:sz w:val="24"/>
                <w:szCs w:val="24"/>
                <w:u w:val="single"/>
              </w:rPr>
              <w:t>COD</w:t>
            </w:r>
            <w:r>
              <w:rPr>
                <w:rFonts w:ascii="Times New Roman" w:eastAsia="Times New Roman" w:hAnsi="Times New Roman" w:cs="Times New Roman"/>
                <w:sz w:val="24"/>
                <w:szCs w:val="24"/>
              </w:rPr>
              <w:t>” shall be the later of (a) the Expected Commercial Operation Date or (b) the date on which Commercial Operation is achieved. “</w:t>
            </w:r>
            <w:r>
              <w:rPr>
                <w:rFonts w:ascii="Times New Roman" w:eastAsia="Times New Roman" w:hAnsi="Times New Roman" w:cs="Times New Roman"/>
                <w:b/>
                <w:sz w:val="24"/>
                <w:szCs w:val="24"/>
                <w:u w:val="single"/>
              </w:rPr>
              <w:t>Commercial Operation</w:t>
            </w:r>
            <w:r>
              <w:rPr>
                <w:rFonts w:ascii="Times New Roman" w:eastAsia="Times New Roman" w:hAnsi="Times New Roman" w:cs="Times New Roman"/>
                <w:sz w:val="24"/>
                <w:szCs w:val="24"/>
              </w:rPr>
              <w:t xml:space="preserve">” means the condition existing when Seller has fulfilled the following conditions precedent in the ESSA and provided notice of same to Buyer, including providing a certificate from an independent engineer to Buyer with respect to subparts (i), (iii), (iv) and (v): </w:t>
            </w:r>
          </w:p>
          <w:p w14:paraId="000000ED" w14:textId="4587BD73"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Storage Facility has met all Interconnection Agreement requirements</w:t>
            </w:r>
            <w:r w:rsidR="00376065">
              <w:rPr>
                <w:rFonts w:ascii="Times New Roman" w:hAnsi="Times New Roman"/>
                <w:sz w:val="24"/>
              </w:rPr>
              <w:t xml:space="preserve"> or Agreements required to set Dynamic Transfer</w:t>
            </w:r>
            <w:r w:rsidR="00B65203">
              <w:rPr>
                <w:rFonts w:ascii="Times New Roman" w:hAnsi="Times New Roman"/>
                <w:sz w:val="24"/>
              </w:rPr>
              <w:t xml:space="preserve"> </w:t>
            </w:r>
            <w:r w:rsidRPr="00883F82">
              <w:rPr>
                <w:rFonts w:ascii="Times New Roman" w:hAnsi="Times New Roman"/>
                <w:sz w:val="24"/>
              </w:rPr>
              <w:t>and is capable of receiving charging energy from, and delivering discharging energy to, the CAISO Balancing Authority;</w:t>
            </w:r>
          </w:p>
          <w:p w14:paraId="000000EE" w14:textId="037BC7C3" w:rsidR="000410F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Seller has provided Buyer with a copy of written notice from the CAISO that the Storage Facility has achieved Full Capacity Deliverability Status (as defined in the CAISO tariff), if applicable;</w:t>
            </w:r>
          </w:p>
          <w:p w14:paraId="3EAB354B" w14:textId="5D8529E8" w:rsidR="00B65203" w:rsidRPr="00883F82" w:rsidRDefault="00B65203"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Pr>
                <w:rFonts w:ascii="Times New Roman" w:hAnsi="Times New Roman"/>
                <w:sz w:val="24"/>
              </w:rPr>
              <w:t xml:space="preserve">Seller has provided Buyer Maximum Import Capability (MIC) rights for full RA Product, if applicable; </w:t>
            </w:r>
          </w:p>
          <w:p w14:paraId="000000EF" w14:textId="3D0002D8"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 xml:space="preserve">Commissioning of equipment has been completed in accordance with the manufacturer’s </w:t>
            </w:r>
            <w:r w:rsidR="00575468" w:rsidRPr="00F75C35">
              <w:rPr>
                <w:rFonts w:ascii="Times New Roman" w:hAnsi="Times New Roman" w:cs="Times New Roman"/>
                <w:sz w:val="24"/>
                <w:szCs w:val="24"/>
              </w:rPr>
              <w:t>specification</w:t>
            </w:r>
            <w:r w:rsidR="00C01520" w:rsidRPr="00F75C35">
              <w:rPr>
                <w:rFonts w:ascii="Times New Roman" w:hAnsi="Times New Roman" w:cs="Times New Roman"/>
                <w:sz w:val="24"/>
                <w:szCs w:val="24"/>
              </w:rPr>
              <w:t>s</w:t>
            </w:r>
            <w:r w:rsidR="00575468" w:rsidRPr="00F75C35">
              <w:rPr>
                <w:rFonts w:ascii="Times New Roman" w:hAnsi="Times New Roman" w:cs="Times New Roman"/>
                <w:sz w:val="24"/>
                <w:szCs w:val="24"/>
              </w:rPr>
              <w:t>;</w:t>
            </w:r>
            <w:r w:rsidRPr="00883F82">
              <w:rPr>
                <w:rFonts w:ascii="Times New Roman" w:hAnsi="Times New Roman"/>
                <w:sz w:val="24"/>
              </w:rPr>
              <w:t xml:space="preserve"> </w:t>
            </w:r>
          </w:p>
          <w:p w14:paraId="000000F0" w14:textId="77777777"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95% of Storage Capacity has been installed and commissioned;</w:t>
            </w:r>
          </w:p>
          <w:p w14:paraId="000000F1" w14:textId="77777777"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Storage Facility has successfully completed all testing required by prudent utility practices or any requirement of law to operate the Storage Facility;</w:t>
            </w:r>
          </w:p>
          <w:p w14:paraId="000000F2" w14:textId="77777777"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 xml:space="preserve">All applicable permits and government approvals required for the operation of the Storage Facility have been obtained; </w:t>
            </w:r>
          </w:p>
          <w:p w14:paraId="61D5E787" w14:textId="0955E2CE" w:rsidR="00B65203" w:rsidRPr="00B65203" w:rsidRDefault="00E62EC9" w:rsidP="00B65203">
            <w:pPr>
              <w:pStyle w:val="ListParagraph"/>
              <w:numPr>
                <w:ilvl w:val="0"/>
                <w:numId w:val="15"/>
              </w:numPr>
              <w:spacing w:before="120" w:after="120" w:line="240" w:lineRule="auto"/>
              <w:ind w:left="878" w:right="180" w:hanging="720"/>
              <w:contextualSpacing w:val="0"/>
              <w:jc w:val="both"/>
            </w:pPr>
            <w:r w:rsidRPr="00883F82">
              <w:rPr>
                <w:rFonts w:ascii="Times New Roman" w:hAnsi="Times New Roman"/>
                <w:sz w:val="24"/>
              </w:rPr>
              <w:t>Seller has obtained all real property rights;</w:t>
            </w:r>
          </w:p>
          <w:p w14:paraId="000000F4" w14:textId="77777777"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lastRenderedPageBreak/>
              <w:t>Security requirements for the Delivery Term have been met; and</w:t>
            </w:r>
          </w:p>
          <w:p w14:paraId="000000F5" w14:textId="77777777"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 xml:space="preserve">Insurance requirements for the Storage Facility have been met, with evidence provided in writing to Buyer. </w:t>
            </w:r>
          </w:p>
          <w:p w14:paraId="000000F6"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Seller shall provide notice of expected COD to Buyer in writing no less than sixty (60) days in advance of such date. Seller shall notify Buyer in writing when Seller believes that it has provided the required documentation to Buyer and met the conditions for achieving COD. Buyer shall have five (5) Business Days to approve or reject Seller’s request for COD. Upon Buyer’s approval of Seller’s achievement of COD, Buyer shall provide Seller with written acknowledgement of the COD.</w:t>
            </w:r>
          </w:p>
        </w:tc>
      </w:tr>
      <w:tr w:rsidR="000410F2" w14:paraId="4162C500" w14:textId="77777777" w:rsidTr="00693D57">
        <w:trPr>
          <w:gridAfter w:val="1"/>
          <w:wAfter w:w="180" w:type="dxa"/>
          <w:trHeight w:val="374"/>
        </w:trPr>
        <w:tc>
          <w:tcPr>
            <w:tcW w:w="2044" w:type="dxa"/>
          </w:tcPr>
          <w:p w14:paraId="000000F7" w14:textId="77777777" w:rsidR="000410F2" w:rsidRPr="00883F82" w:rsidRDefault="00E62EC9" w:rsidP="00883F82">
            <w:pPr>
              <w:pStyle w:val="TableParagraph"/>
              <w:spacing w:before="120" w:after="120"/>
              <w:ind w:left="147"/>
              <w:rPr>
                <w:b/>
                <w:sz w:val="24"/>
              </w:rPr>
            </w:pPr>
            <w:r w:rsidRPr="00883F82">
              <w:rPr>
                <w:b/>
                <w:sz w:val="24"/>
              </w:rPr>
              <w:lastRenderedPageBreak/>
              <w:t>Guaranteed Construction Start Date:</w:t>
            </w:r>
          </w:p>
        </w:tc>
        <w:tc>
          <w:tcPr>
            <w:tcW w:w="7018" w:type="dxa"/>
          </w:tcPr>
          <w:p w14:paraId="000000F8"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Pr>
                <w:rFonts w:ascii="Times New Roman" w:eastAsia="Times New Roman" w:hAnsi="Times New Roman" w:cs="Times New Roman"/>
                <w:b/>
                <w:sz w:val="24"/>
                <w:szCs w:val="24"/>
                <w:u w:val="single"/>
              </w:rPr>
              <w:t>Guaranteed Construction Start Date</w:t>
            </w:r>
            <w:r>
              <w:rPr>
                <w:rFonts w:ascii="Times New Roman" w:eastAsia="Times New Roman" w:hAnsi="Times New Roman" w:cs="Times New Roman"/>
                <w:sz w:val="24"/>
                <w:szCs w:val="24"/>
              </w:rPr>
              <w:t>” means the following date [</w:t>
            </w:r>
            <w:r>
              <w:rPr>
                <w:rFonts w:ascii="Times New Roman" w:eastAsia="Times New Roman" w:hAnsi="Times New Roman" w:cs="Times New Roman"/>
                <w:sz w:val="24"/>
                <w:szCs w:val="24"/>
                <w:highlight w:val="lightGray"/>
              </w:rPr>
              <w:t>_______</w:t>
            </w:r>
            <w:r>
              <w:rPr>
                <w:rFonts w:ascii="Times New Roman" w:eastAsia="Times New Roman" w:hAnsi="Times New Roman" w:cs="Times New Roman"/>
                <w:sz w:val="24"/>
                <w:szCs w:val="24"/>
              </w:rPr>
              <w:t>],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000000F9"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Seller fails to achieve the Guaranteed Construction Start Date, Seller shall pay delay damages to Buyer, (the “</w:t>
            </w:r>
            <w:r>
              <w:rPr>
                <w:rFonts w:ascii="Times New Roman" w:eastAsia="Times New Roman" w:hAnsi="Times New Roman" w:cs="Times New Roman"/>
                <w:b/>
                <w:sz w:val="24"/>
                <w:szCs w:val="24"/>
                <w:u w:val="single"/>
              </w:rPr>
              <w:t>Daily Delay Damages</w:t>
            </w:r>
            <w:r>
              <w:rPr>
                <w:rFonts w:ascii="Times New Roman" w:eastAsia="Times New Roman" w:hAnsi="Times New Roman" w:cs="Times New Roman"/>
                <w:sz w:val="24"/>
                <w:szCs w:val="24"/>
              </w:rPr>
              <w:t>”) for each day of delay, in the amount of the Development Security divided by 120. The Daily Delay Damages shall be refundable to Seller if, and only if, Seller achieves COD on or before the Guaranteed COD.</w:t>
            </w:r>
          </w:p>
          <w:p w14:paraId="000000FA" w14:textId="77777777" w:rsidR="000410F2" w:rsidRPr="00883F82" w:rsidRDefault="00E62EC9" w:rsidP="00883F82">
            <w:pPr>
              <w:pStyle w:val="TableParagraph"/>
              <w:spacing w:before="120" w:after="120"/>
              <w:ind w:left="157" w:right="180"/>
              <w:jc w:val="both"/>
              <w:rPr>
                <w:sz w:val="24"/>
              </w:rPr>
            </w:pPr>
            <w:r w:rsidRPr="00883F82">
              <w:rPr>
                <w:sz w:val="24"/>
              </w:rPr>
              <w:t>Failure to achieve Guaranteed Construction Start within 180 days of the Guaranteed Construction Start Date shall constitute an Event of Default, and Buyer shall have the right, in its sole discretion, to terminate the ESSA and retain the Development Security.</w:t>
            </w:r>
          </w:p>
        </w:tc>
      </w:tr>
      <w:tr w:rsidR="000410F2" w14:paraId="052C588F" w14:textId="77777777" w:rsidTr="00693D57">
        <w:trPr>
          <w:gridAfter w:val="1"/>
          <w:wAfter w:w="180" w:type="dxa"/>
          <w:trHeight w:val="373"/>
        </w:trPr>
        <w:tc>
          <w:tcPr>
            <w:tcW w:w="2044" w:type="dxa"/>
          </w:tcPr>
          <w:p w14:paraId="000000FB" w14:textId="77777777" w:rsidR="000410F2" w:rsidRPr="00883F82" w:rsidRDefault="00E62EC9" w:rsidP="00883F82">
            <w:pPr>
              <w:pStyle w:val="TableParagraph"/>
              <w:spacing w:before="120" w:after="120"/>
              <w:rPr>
                <w:b/>
                <w:sz w:val="24"/>
              </w:rPr>
            </w:pPr>
            <w:r w:rsidRPr="00883F82">
              <w:rPr>
                <w:b/>
                <w:sz w:val="24"/>
              </w:rPr>
              <w:t>Guaranteed Commercial Operation Date:</w:t>
            </w:r>
          </w:p>
        </w:tc>
        <w:tc>
          <w:tcPr>
            <w:tcW w:w="7018" w:type="dxa"/>
          </w:tcPr>
          <w:p w14:paraId="000000FC"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Pr>
                <w:rFonts w:ascii="Times New Roman" w:eastAsia="Times New Roman" w:hAnsi="Times New Roman" w:cs="Times New Roman"/>
                <w:b/>
                <w:sz w:val="24"/>
                <w:szCs w:val="24"/>
                <w:u w:val="single"/>
              </w:rPr>
              <w:t>Guaranteed Commercial Operation Date</w:t>
            </w:r>
            <w:r>
              <w:rPr>
                <w:rFonts w:ascii="Times New Roman" w:eastAsia="Times New Roman" w:hAnsi="Times New Roman" w:cs="Times New Roman"/>
                <w:sz w:val="24"/>
                <w:szCs w:val="24"/>
              </w:rPr>
              <w:t>” or “</w:t>
            </w:r>
            <w:r>
              <w:rPr>
                <w:rFonts w:ascii="Times New Roman" w:eastAsia="Times New Roman" w:hAnsi="Times New Roman" w:cs="Times New Roman"/>
                <w:b/>
                <w:sz w:val="24"/>
                <w:szCs w:val="24"/>
                <w:u w:val="single"/>
              </w:rPr>
              <w:t>Guaranteed COD</w:t>
            </w:r>
            <w:r>
              <w:rPr>
                <w:rFonts w:ascii="Times New Roman" w:eastAsia="Times New Roman" w:hAnsi="Times New Roman" w:cs="Times New Roman"/>
                <w:sz w:val="24"/>
                <w:szCs w:val="24"/>
              </w:rPr>
              <w:t>” means the following date [</w:t>
            </w:r>
            <w:r>
              <w:rPr>
                <w:rFonts w:ascii="Times New Roman" w:eastAsia="Times New Roman" w:hAnsi="Times New Roman" w:cs="Times New Roman"/>
                <w:sz w:val="24"/>
                <w:szCs w:val="24"/>
                <w:highlight w:val="lightGray"/>
              </w:rPr>
              <w:t>_______</w:t>
            </w:r>
            <w:r>
              <w:rPr>
                <w:rFonts w:ascii="Times New Roman" w:eastAsia="Times New Roman" w:hAnsi="Times New Roman" w:cs="Times New Roman"/>
                <w:sz w:val="24"/>
                <w:szCs w:val="24"/>
              </w:rPr>
              <w:t>],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000000FD"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Seller does not achieve COD of the Facility by the Guaranteed COD, Seller shall pay Delay Damages to the Buyer for each day of delay until Seller achieves COD.</w:t>
            </w:r>
          </w:p>
          <w:p w14:paraId="000000FE" w14:textId="401F51A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Delay Damages</w:t>
            </w:r>
            <w:r>
              <w:rPr>
                <w:rFonts w:ascii="Times New Roman" w:eastAsia="Times New Roman" w:hAnsi="Times New Roman" w:cs="Times New Roman"/>
                <w:sz w:val="24"/>
                <w:szCs w:val="24"/>
              </w:rPr>
              <w:t xml:space="preserve">” are equal to the Development Security divided by 60. Delay Damages shall be paid for each day of delay and shall be paid to Buyer in advance </w:t>
            </w:r>
            <w:r w:rsidR="000658E7">
              <w:rPr>
                <w:rFonts w:ascii="Times New Roman" w:eastAsia="Times New Roman" w:hAnsi="Times New Roman" w:cs="Times New Roman"/>
                <w:sz w:val="24"/>
                <w:szCs w:val="24"/>
              </w:rPr>
              <w:t>monthly</w:t>
            </w:r>
            <w:r>
              <w:rPr>
                <w:rFonts w:ascii="Times New Roman" w:eastAsia="Times New Roman" w:hAnsi="Times New Roman" w:cs="Times New Roman"/>
                <w:sz w:val="24"/>
                <w:szCs w:val="24"/>
              </w:rPr>
              <w:t>. A prorated amount will be returned to Seller if COD is achieved during the month for which Delay Damages were paid in advance.</w:t>
            </w:r>
          </w:p>
          <w:p w14:paraId="000000FF" w14:textId="77777777" w:rsidR="000410F2" w:rsidRPr="00883F82" w:rsidRDefault="00E62EC9" w:rsidP="00883F82">
            <w:pPr>
              <w:pStyle w:val="TableParagraph"/>
              <w:spacing w:before="120" w:after="120"/>
              <w:ind w:left="157" w:right="180"/>
              <w:jc w:val="both"/>
              <w:rPr>
                <w:sz w:val="24"/>
              </w:rPr>
            </w:pPr>
            <w:r w:rsidRPr="00883F82">
              <w:rPr>
                <w:sz w:val="24"/>
              </w:rPr>
              <w:t>Failure to achieve COD within 60 days of the Guaranteed COD shall constitute an Event of Default, and Buyer shall have the right, in its sole discretion, to terminate the ESSA and retain the Development Security.</w:t>
            </w:r>
          </w:p>
        </w:tc>
      </w:tr>
      <w:tr w:rsidR="000410F2" w14:paraId="114E2B56" w14:textId="77777777" w:rsidTr="00693D57">
        <w:trPr>
          <w:gridAfter w:val="1"/>
          <w:wAfter w:w="180" w:type="dxa"/>
          <w:trHeight w:val="373"/>
        </w:trPr>
        <w:tc>
          <w:tcPr>
            <w:tcW w:w="2044" w:type="dxa"/>
          </w:tcPr>
          <w:p w14:paraId="00000100" w14:textId="77777777" w:rsidR="000410F2" w:rsidRPr="00883F82" w:rsidRDefault="00E62EC9" w:rsidP="00883F82">
            <w:pPr>
              <w:pStyle w:val="TableParagraph"/>
              <w:spacing w:before="120" w:after="120"/>
              <w:rPr>
                <w:b/>
                <w:sz w:val="24"/>
              </w:rPr>
            </w:pPr>
            <w:r w:rsidRPr="00883F82">
              <w:rPr>
                <w:b/>
                <w:sz w:val="24"/>
              </w:rPr>
              <w:lastRenderedPageBreak/>
              <w:t>Project Interconnection Point:</w:t>
            </w:r>
          </w:p>
        </w:tc>
        <w:tc>
          <w:tcPr>
            <w:tcW w:w="7018" w:type="dxa"/>
          </w:tcPr>
          <w:p w14:paraId="00000101"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shall interconnect to [</w:t>
            </w:r>
            <w:r>
              <w:rPr>
                <w:rFonts w:ascii="Times New Roman" w:eastAsia="Times New Roman" w:hAnsi="Times New Roman" w:cs="Times New Roman"/>
                <w:i/>
                <w:sz w:val="24"/>
                <w:szCs w:val="24"/>
                <w:highlight w:val="lightGray"/>
              </w:rPr>
              <w:t>e.g., XX substation</w:t>
            </w:r>
            <w:r>
              <w:rPr>
                <w:rFonts w:ascii="Times New Roman" w:eastAsia="Times New Roman" w:hAnsi="Times New Roman" w:cs="Times New Roman"/>
                <w:sz w:val="24"/>
                <w:szCs w:val="24"/>
              </w:rPr>
              <w:t>] (the “</w:t>
            </w:r>
            <w:r>
              <w:rPr>
                <w:rFonts w:ascii="Times New Roman" w:eastAsia="Times New Roman" w:hAnsi="Times New Roman" w:cs="Times New Roman"/>
                <w:b/>
                <w:sz w:val="24"/>
                <w:szCs w:val="24"/>
                <w:u w:val="single"/>
              </w:rPr>
              <w:t>Interconnection Point</w:t>
            </w:r>
            <w:r>
              <w:rPr>
                <w:rFonts w:ascii="Times New Roman" w:eastAsia="Times New Roman" w:hAnsi="Times New Roman" w:cs="Times New Roman"/>
                <w:sz w:val="24"/>
                <w:szCs w:val="24"/>
              </w:rPr>
              <w:t>”). Seller shall be responsible for all costs of interconnecting the Project to the Interconnection Point.</w:t>
            </w:r>
          </w:p>
        </w:tc>
      </w:tr>
      <w:tr w:rsidR="000410F2" w14:paraId="7EE13D5B" w14:textId="77777777" w:rsidTr="00693D57">
        <w:trPr>
          <w:gridAfter w:val="1"/>
          <w:wAfter w:w="180" w:type="dxa"/>
          <w:trHeight w:val="373"/>
        </w:trPr>
        <w:tc>
          <w:tcPr>
            <w:tcW w:w="2044" w:type="dxa"/>
          </w:tcPr>
          <w:p w14:paraId="00000102" w14:textId="77777777" w:rsidR="000410F2" w:rsidRPr="00883F82" w:rsidRDefault="00E62EC9" w:rsidP="00883F82">
            <w:pPr>
              <w:pStyle w:val="TableParagraph"/>
              <w:spacing w:before="120" w:after="120"/>
              <w:rPr>
                <w:b/>
                <w:sz w:val="24"/>
              </w:rPr>
            </w:pPr>
            <w:r w:rsidRPr="00883F82">
              <w:rPr>
                <w:b/>
                <w:sz w:val="24"/>
              </w:rPr>
              <w:t>Delivery Point:</w:t>
            </w:r>
          </w:p>
        </w:tc>
        <w:tc>
          <w:tcPr>
            <w:tcW w:w="7018" w:type="dxa"/>
          </w:tcPr>
          <w:p w14:paraId="00000103"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Delivery Point</w:t>
            </w:r>
            <w:r>
              <w:rPr>
                <w:rFonts w:ascii="Times New Roman" w:eastAsia="Times New Roman" w:hAnsi="Times New Roman" w:cs="Times New Roman"/>
                <w:sz w:val="24"/>
                <w:szCs w:val="24"/>
              </w:rPr>
              <w:t xml:space="preserve"> means [</w:t>
            </w:r>
            <w:r>
              <w:rPr>
                <w:rFonts w:ascii="Times New Roman" w:eastAsia="Times New Roman" w:hAnsi="Times New Roman" w:cs="Times New Roman"/>
                <w:sz w:val="24"/>
                <w:szCs w:val="24"/>
                <w:highlight w:val="lightGray"/>
              </w:rPr>
              <w:t>the Storage Facility Pnode</w:t>
            </w:r>
            <w:r>
              <w:rPr>
                <w:rFonts w:ascii="Times New Roman" w:eastAsia="Times New Roman" w:hAnsi="Times New Roman" w:cs="Times New Roman"/>
                <w:sz w:val="24"/>
                <w:szCs w:val="24"/>
              </w:rPr>
              <w:t>] on the CAISO grid.</w:t>
            </w:r>
          </w:p>
        </w:tc>
      </w:tr>
      <w:tr w:rsidR="000410F2" w14:paraId="21FBD854" w14:textId="77777777" w:rsidTr="00693D57">
        <w:trPr>
          <w:gridAfter w:val="1"/>
          <w:wAfter w:w="180" w:type="dxa"/>
          <w:trHeight w:val="373"/>
        </w:trPr>
        <w:tc>
          <w:tcPr>
            <w:tcW w:w="2044" w:type="dxa"/>
          </w:tcPr>
          <w:p w14:paraId="00000104" w14:textId="77777777" w:rsidR="000410F2" w:rsidRPr="00883F82" w:rsidRDefault="00E62EC9" w:rsidP="00883F82">
            <w:pPr>
              <w:pStyle w:val="TableParagraph"/>
              <w:spacing w:before="120" w:after="120"/>
              <w:rPr>
                <w:b/>
                <w:sz w:val="24"/>
              </w:rPr>
            </w:pPr>
            <w:r w:rsidRPr="00883F82">
              <w:rPr>
                <w:b/>
                <w:sz w:val="24"/>
              </w:rPr>
              <w:t>Deliverability:</w:t>
            </w:r>
          </w:p>
        </w:tc>
        <w:tc>
          <w:tcPr>
            <w:tcW w:w="7018" w:type="dxa"/>
          </w:tcPr>
          <w:p w14:paraId="00000105"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Facility will have Full Capacity Deliverability Status by the Commercial Operation Date.</w:t>
            </w:r>
          </w:p>
        </w:tc>
      </w:tr>
      <w:tr w:rsidR="000410F2" w14:paraId="55A6C330" w14:textId="77777777" w:rsidTr="00693D57">
        <w:trPr>
          <w:gridAfter w:val="1"/>
          <w:wAfter w:w="180" w:type="dxa"/>
          <w:trHeight w:val="368"/>
        </w:trPr>
        <w:tc>
          <w:tcPr>
            <w:tcW w:w="2044" w:type="dxa"/>
          </w:tcPr>
          <w:p w14:paraId="00000106" w14:textId="77777777" w:rsidR="000410F2" w:rsidRPr="00883F82" w:rsidRDefault="00E62EC9" w:rsidP="00883F82">
            <w:pPr>
              <w:pStyle w:val="TableParagraph"/>
              <w:spacing w:before="120" w:after="120"/>
              <w:rPr>
                <w:b/>
                <w:sz w:val="24"/>
              </w:rPr>
            </w:pPr>
            <w:r w:rsidRPr="00883F82">
              <w:rPr>
                <w:b/>
                <w:sz w:val="24"/>
              </w:rPr>
              <w:t>Site Control:</w:t>
            </w:r>
          </w:p>
        </w:tc>
        <w:tc>
          <w:tcPr>
            <w:tcW w:w="7018" w:type="dxa"/>
          </w:tcPr>
          <w:p w14:paraId="00000107" w14:textId="77777777" w:rsidR="000410F2" w:rsidRPr="00883F82" w:rsidRDefault="00E62EC9" w:rsidP="00883F82">
            <w:pPr>
              <w:pStyle w:val="TableParagraph"/>
              <w:spacing w:before="120" w:after="120"/>
              <w:ind w:left="157" w:right="180"/>
              <w:jc w:val="both"/>
              <w:rPr>
                <w:sz w:val="24"/>
              </w:rPr>
            </w:pPr>
            <w:r w:rsidRPr="00883F82">
              <w:rPr>
                <w:sz w:val="24"/>
              </w:rPr>
              <w:t>Seller shall maintain site control throughout the Delivery Term.</w:t>
            </w:r>
          </w:p>
        </w:tc>
      </w:tr>
      <w:tr w:rsidR="000410F2" w14:paraId="799AFCDF" w14:textId="77777777" w:rsidTr="00693D57">
        <w:trPr>
          <w:gridAfter w:val="1"/>
          <w:wAfter w:w="180" w:type="dxa"/>
          <w:trHeight w:val="626"/>
        </w:trPr>
        <w:tc>
          <w:tcPr>
            <w:tcW w:w="2044" w:type="dxa"/>
          </w:tcPr>
          <w:p w14:paraId="00000108" w14:textId="77777777" w:rsidR="000410F2" w:rsidRPr="00883F82" w:rsidRDefault="00E62EC9" w:rsidP="00883F82">
            <w:pPr>
              <w:pStyle w:val="TableParagraph"/>
              <w:spacing w:before="120" w:after="120"/>
              <w:rPr>
                <w:b/>
                <w:sz w:val="24"/>
              </w:rPr>
            </w:pPr>
            <w:r w:rsidRPr="00883F82">
              <w:rPr>
                <w:b/>
                <w:sz w:val="24"/>
              </w:rPr>
              <w:t>Permits and Approvals:</w:t>
            </w:r>
          </w:p>
        </w:tc>
        <w:tc>
          <w:tcPr>
            <w:tcW w:w="7018" w:type="dxa"/>
          </w:tcPr>
          <w:p w14:paraId="00000109" w14:textId="77777777" w:rsidR="000410F2" w:rsidRPr="00883F82" w:rsidRDefault="00E62EC9" w:rsidP="00883F82">
            <w:pPr>
              <w:pStyle w:val="TableParagraph"/>
              <w:spacing w:before="120" w:after="120"/>
              <w:ind w:left="157" w:right="180"/>
              <w:jc w:val="both"/>
              <w:rPr>
                <w:sz w:val="24"/>
              </w:rPr>
            </w:pPr>
            <w:r w:rsidRPr="00883F82">
              <w:rPr>
                <w:sz w:val="24"/>
              </w:rPr>
              <w:t>Seller shall obtain any and all permits and approvals, including without limitation, environmental clearance under the California Environmental Quality Act (“</w:t>
            </w:r>
            <w:r w:rsidRPr="00883F82">
              <w:rPr>
                <w:b/>
                <w:sz w:val="24"/>
                <w:u w:val="single"/>
              </w:rPr>
              <w:t>CEQA</w:t>
            </w:r>
            <w:r w:rsidRPr="00883F82">
              <w:rPr>
                <w:sz w:val="24"/>
              </w:rPr>
              <w:t>”) or other environmental law, from the local jurisdiction where the Project is or will be constructed. Buyer is simply purchasing power and does not intend to be the lead agency for the Project.</w:t>
            </w:r>
          </w:p>
        </w:tc>
      </w:tr>
      <w:tr w:rsidR="000410F2" w14:paraId="49E4018E" w14:textId="77777777" w:rsidTr="00693D57">
        <w:trPr>
          <w:gridAfter w:val="1"/>
          <w:wAfter w:w="180" w:type="dxa"/>
          <w:trHeight w:val="371"/>
        </w:trPr>
        <w:tc>
          <w:tcPr>
            <w:tcW w:w="2044" w:type="dxa"/>
          </w:tcPr>
          <w:p w14:paraId="0000010A" w14:textId="77777777" w:rsidR="000410F2" w:rsidRPr="00883F82" w:rsidRDefault="00E62EC9" w:rsidP="00883F82">
            <w:pPr>
              <w:pStyle w:val="TableParagraph"/>
              <w:spacing w:before="120" w:after="120"/>
              <w:rPr>
                <w:b/>
                <w:sz w:val="24"/>
              </w:rPr>
            </w:pPr>
            <w:r w:rsidRPr="00883F82">
              <w:rPr>
                <w:b/>
                <w:sz w:val="24"/>
              </w:rPr>
              <w:t>Project Development Milestones:</w:t>
            </w:r>
          </w:p>
        </w:tc>
        <w:tc>
          <w:tcPr>
            <w:tcW w:w="7018" w:type="dxa"/>
          </w:tcPr>
          <w:p w14:paraId="0000010B"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xml:space="preserve">] – receipt of CEC pre-certification </w:t>
            </w:r>
          </w:p>
          <w:p w14:paraId="0000010C"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execution of Interconnection Agreement</w:t>
            </w:r>
          </w:p>
          <w:p w14:paraId="0000010D"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procurement of major equipment</w:t>
            </w:r>
          </w:p>
          <w:p w14:paraId="0000010E"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xml:space="preserve">] – obtain federal and state discretionary permits </w:t>
            </w:r>
          </w:p>
          <w:p w14:paraId="0000010F"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Guaranteed Construction Start Date</w:t>
            </w:r>
          </w:p>
          <w:p w14:paraId="00000110"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obtain Full Capacity Deliverability Status, if applicable</w:t>
            </w:r>
          </w:p>
          <w:p w14:paraId="00000111"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Guaranteed Commercial Operation Date</w:t>
            </w:r>
          </w:p>
        </w:tc>
      </w:tr>
      <w:tr w:rsidR="000410F2" w14:paraId="4B1C78E1" w14:textId="77777777" w:rsidTr="00693D57">
        <w:trPr>
          <w:gridAfter w:val="1"/>
          <w:wAfter w:w="180" w:type="dxa"/>
          <w:trHeight w:val="373"/>
        </w:trPr>
        <w:tc>
          <w:tcPr>
            <w:tcW w:w="2044" w:type="dxa"/>
          </w:tcPr>
          <w:p w14:paraId="00000112" w14:textId="77777777" w:rsidR="000410F2" w:rsidRPr="00883F82" w:rsidRDefault="00E62EC9" w:rsidP="00883F82">
            <w:pPr>
              <w:pStyle w:val="TableParagraph"/>
              <w:spacing w:before="120" w:after="120"/>
              <w:rPr>
                <w:b/>
                <w:sz w:val="24"/>
              </w:rPr>
            </w:pPr>
            <w:r w:rsidRPr="00883F82">
              <w:rPr>
                <w:b/>
                <w:sz w:val="24"/>
              </w:rPr>
              <w:t>Maximum Storage Level:</w:t>
            </w:r>
          </w:p>
        </w:tc>
        <w:tc>
          <w:tcPr>
            <w:tcW w:w="7018" w:type="dxa"/>
          </w:tcPr>
          <w:p w14:paraId="00000113" w14:textId="77777777" w:rsidR="000410F2" w:rsidRPr="00883F82" w:rsidRDefault="00E62EC9" w:rsidP="00883F82">
            <w:pPr>
              <w:pStyle w:val="TableParagraph"/>
              <w:spacing w:before="120" w:after="120"/>
              <w:ind w:left="157" w:right="180"/>
              <w:jc w:val="both"/>
              <w:rPr>
                <w:sz w:val="24"/>
              </w:rPr>
            </w:pPr>
            <w:r w:rsidRPr="00883F82">
              <w:rPr>
                <w:sz w:val="24"/>
              </w:rPr>
              <w:t>[</w:t>
            </w:r>
            <w:r w:rsidRPr="00883F82">
              <w:rPr>
                <w:sz w:val="24"/>
                <w:highlight w:val="lightGray"/>
              </w:rPr>
              <w:t>XX</w:t>
            </w:r>
            <w:r w:rsidRPr="00883F82">
              <w:rPr>
                <w:sz w:val="24"/>
              </w:rPr>
              <w:t>] MWh [number in MWh representing maximum amount of energy that may be discharged from the Storage Facility]</w:t>
            </w:r>
          </w:p>
        </w:tc>
      </w:tr>
      <w:tr w:rsidR="000410F2" w14:paraId="1E5636D8" w14:textId="77777777" w:rsidTr="00693D57">
        <w:trPr>
          <w:gridAfter w:val="1"/>
          <w:wAfter w:w="180" w:type="dxa"/>
          <w:trHeight w:val="371"/>
        </w:trPr>
        <w:tc>
          <w:tcPr>
            <w:tcW w:w="2044" w:type="dxa"/>
          </w:tcPr>
          <w:p w14:paraId="00000114" w14:textId="77777777" w:rsidR="000410F2" w:rsidRPr="00883F82" w:rsidRDefault="00E62EC9" w:rsidP="00883F82">
            <w:pPr>
              <w:pStyle w:val="TableParagraph"/>
              <w:spacing w:before="120" w:after="120"/>
              <w:rPr>
                <w:b/>
                <w:sz w:val="24"/>
              </w:rPr>
            </w:pPr>
            <w:r w:rsidRPr="00883F82">
              <w:rPr>
                <w:b/>
                <w:sz w:val="24"/>
              </w:rPr>
              <w:t xml:space="preserve">Minimum Storage </w:t>
            </w:r>
            <w:r w:rsidRPr="00883F82">
              <w:rPr>
                <w:b/>
                <w:sz w:val="24"/>
              </w:rPr>
              <w:lastRenderedPageBreak/>
              <w:t>Level:</w:t>
            </w:r>
          </w:p>
        </w:tc>
        <w:tc>
          <w:tcPr>
            <w:tcW w:w="7018" w:type="dxa"/>
          </w:tcPr>
          <w:p w14:paraId="00000115" w14:textId="77777777" w:rsidR="000410F2" w:rsidRPr="00883F82" w:rsidRDefault="00E62EC9" w:rsidP="00883F82">
            <w:pPr>
              <w:pStyle w:val="TableParagraph"/>
              <w:spacing w:before="120" w:after="120"/>
              <w:ind w:left="157" w:right="180"/>
              <w:jc w:val="both"/>
              <w:rPr>
                <w:sz w:val="24"/>
              </w:rPr>
            </w:pPr>
            <w:r w:rsidRPr="00883F82">
              <w:rPr>
                <w:sz w:val="24"/>
              </w:rPr>
              <w:lastRenderedPageBreak/>
              <w:t>[</w:t>
            </w:r>
            <w:r w:rsidRPr="00883F82">
              <w:rPr>
                <w:sz w:val="24"/>
                <w:highlight w:val="lightGray"/>
              </w:rPr>
              <w:t>XX</w:t>
            </w:r>
            <w:r w:rsidRPr="00883F82">
              <w:rPr>
                <w:sz w:val="24"/>
              </w:rPr>
              <w:t xml:space="preserve">] MWh [number in MWh representing the lowest level to which </w:t>
            </w:r>
            <w:r w:rsidRPr="00883F82">
              <w:rPr>
                <w:sz w:val="24"/>
              </w:rPr>
              <w:lastRenderedPageBreak/>
              <w:t>the Storage Facility may be discharged]</w:t>
            </w:r>
          </w:p>
        </w:tc>
      </w:tr>
      <w:tr w:rsidR="000410F2" w14:paraId="6C82AD8B" w14:textId="77777777" w:rsidTr="00693D57">
        <w:trPr>
          <w:gridAfter w:val="1"/>
          <w:wAfter w:w="180" w:type="dxa"/>
          <w:trHeight w:val="373"/>
        </w:trPr>
        <w:tc>
          <w:tcPr>
            <w:tcW w:w="2044" w:type="dxa"/>
          </w:tcPr>
          <w:p w14:paraId="00000116" w14:textId="77777777" w:rsidR="000410F2" w:rsidRPr="00883F82" w:rsidRDefault="00E62EC9" w:rsidP="00883F82">
            <w:pPr>
              <w:pStyle w:val="TableParagraph"/>
              <w:spacing w:before="120" w:after="120"/>
              <w:ind w:right="178"/>
              <w:rPr>
                <w:b/>
                <w:sz w:val="24"/>
              </w:rPr>
            </w:pPr>
            <w:r w:rsidRPr="00883F82">
              <w:rPr>
                <w:b/>
                <w:sz w:val="24"/>
              </w:rPr>
              <w:lastRenderedPageBreak/>
              <w:t>Maximum Charging Capacity:</w:t>
            </w:r>
          </w:p>
        </w:tc>
        <w:tc>
          <w:tcPr>
            <w:tcW w:w="7018" w:type="dxa"/>
          </w:tcPr>
          <w:p w14:paraId="00000117" w14:textId="4479F0BC" w:rsidR="000410F2" w:rsidRPr="00883F82" w:rsidRDefault="00E62EC9" w:rsidP="00883F82">
            <w:pPr>
              <w:pStyle w:val="TableParagraph"/>
              <w:spacing w:before="120" w:after="120"/>
              <w:ind w:left="157" w:right="180"/>
              <w:jc w:val="both"/>
              <w:rPr>
                <w:sz w:val="24"/>
              </w:rPr>
            </w:pPr>
            <w:r w:rsidRPr="00883F82">
              <w:rPr>
                <w:sz w:val="24"/>
              </w:rPr>
              <w:t>[</w:t>
            </w:r>
            <w:r w:rsidRPr="00883F82">
              <w:rPr>
                <w:sz w:val="24"/>
                <w:highlight w:val="lightGray"/>
              </w:rPr>
              <w:t>XX</w:t>
            </w:r>
            <w:r w:rsidRPr="00883F82">
              <w:rPr>
                <w:sz w:val="24"/>
              </w:rPr>
              <w:t xml:space="preserve">] MW [highest level at which Storage Facility may be </w:t>
            </w:r>
            <w:r w:rsidR="00575468" w:rsidRPr="00F75C35">
              <w:rPr>
                <w:sz w:val="24"/>
                <w:szCs w:val="24"/>
              </w:rPr>
              <w:t>charged</w:t>
            </w:r>
            <w:r w:rsidRPr="00883F82">
              <w:rPr>
                <w:sz w:val="24"/>
              </w:rPr>
              <w:t xml:space="preserve">] </w:t>
            </w:r>
          </w:p>
        </w:tc>
      </w:tr>
      <w:tr w:rsidR="000410F2" w14:paraId="3B171F88" w14:textId="77777777" w:rsidTr="00693D57">
        <w:trPr>
          <w:gridAfter w:val="1"/>
          <w:wAfter w:w="180" w:type="dxa"/>
          <w:trHeight w:val="625"/>
        </w:trPr>
        <w:tc>
          <w:tcPr>
            <w:tcW w:w="2044" w:type="dxa"/>
          </w:tcPr>
          <w:p w14:paraId="0000011A" w14:textId="77777777" w:rsidR="000410F2" w:rsidRPr="00883F82" w:rsidRDefault="00E62EC9" w:rsidP="00883F82">
            <w:pPr>
              <w:pStyle w:val="TableParagraph"/>
              <w:spacing w:before="120" w:after="120"/>
              <w:ind w:right="310"/>
              <w:rPr>
                <w:b/>
                <w:sz w:val="24"/>
              </w:rPr>
            </w:pPr>
            <w:r w:rsidRPr="00883F82">
              <w:rPr>
                <w:b/>
                <w:sz w:val="24"/>
              </w:rPr>
              <w:t>Maximum Discharging Capacity:</w:t>
            </w:r>
          </w:p>
        </w:tc>
        <w:tc>
          <w:tcPr>
            <w:tcW w:w="7018" w:type="dxa"/>
          </w:tcPr>
          <w:p w14:paraId="0000011B" w14:textId="77777777" w:rsidR="000410F2" w:rsidRPr="00883F82" w:rsidRDefault="00E62EC9" w:rsidP="00883F82">
            <w:pPr>
              <w:pStyle w:val="TableParagraph"/>
              <w:spacing w:before="120" w:after="120"/>
              <w:ind w:left="157" w:right="180"/>
              <w:jc w:val="both"/>
              <w:rPr>
                <w:sz w:val="24"/>
              </w:rPr>
            </w:pPr>
            <w:r w:rsidRPr="00883F82">
              <w:rPr>
                <w:sz w:val="24"/>
              </w:rPr>
              <w:t>[</w:t>
            </w:r>
            <w:r w:rsidRPr="00883F82">
              <w:rPr>
                <w:sz w:val="24"/>
                <w:highlight w:val="lightGray"/>
              </w:rPr>
              <w:t>XX</w:t>
            </w:r>
            <w:r w:rsidRPr="00883F82">
              <w:rPr>
                <w:sz w:val="24"/>
              </w:rPr>
              <w:t>] MW [number in MW representing the highest level at which the Storage Facility may be discharged]</w:t>
            </w:r>
          </w:p>
        </w:tc>
      </w:tr>
      <w:tr w:rsidR="006C22DD" w14:paraId="012174A9" w14:textId="77777777" w:rsidTr="00693D57">
        <w:trPr>
          <w:gridAfter w:val="1"/>
          <w:wAfter w:w="180" w:type="dxa"/>
          <w:trHeight w:val="719"/>
        </w:trPr>
        <w:tc>
          <w:tcPr>
            <w:tcW w:w="2044" w:type="dxa"/>
          </w:tcPr>
          <w:p w14:paraId="0000011C" w14:textId="6FD27B72" w:rsidR="006C22DD" w:rsidRPr="00883F82" w:rsidRDefault="006C22DD" w:rsidP="00883F82">
            <w:pPr>
              <w:pStyle w:val="TableParagraph"/>
              <w:spacing w:before="120" w:after="120"/>
              <w:rPr>
                <w:b/>
                <w:sz w:val="24"/>
              </w:rPr>
            </w:pPr>
            <w:r w:rsidRPr="00883F82">
              <w:rPr>
                <w:b/>
                <w:sz w:val="24"/>
              </w:rPr>
              <w:t>Maximum State of Charge (SOC) during Charging:</w:t>
            </w:r>
          </w:p>
        </w:tc>
        <w:tc>
          <w:tcPr>
            <w:tcW w:w="7018" w:type="dxa"/>
          </w:tcPr>
          <w:p w14:paraId="0000011E" w14:textId="37EBF56B" w:rsidR="006C22DD" w:rsidRPr="00883F82" w:rsidRDefault="006C22DD" w:rsidP="00883F82">
            <w:pPr>
              <w:pStyle w:val="TableParagraph"/>
              <w:spacing w:before="120" w:after="120"/>
              <w:ind w:left="157" w:right="183"/>
              <w:jc w:val="both"/>
              <w:rPr>
                <w:sz w:val="24"/>
              </w:rPr>
            </w:pPr>
            <w:r w:rsidRPr="00883F82">
              <w:rPr>
                <w:sz w:val="24"/>
              </w:rPr>
              <w:t xml:space="preserve">100% </w:t>
            </w:r>
          </w:p>
        </w:tc>
      </w:tr>
      <w:tr w:rsidR="006C22DD" w14:paraId="7B85191C" w14:textId="77777777" w:rsidTr="00693D57">
        <w:trPr>
          <w:gridAfter w:val="1"/>
          <w:wAfter w:w="180" w:type="dxa"/>
          <w:trHeight w:val="683"/>
        </w:trPr>
        <w:tc>
          <w:tcPr>
            <w:tcW w:w="2044" w:type="dxa"/>
          </w:tcPr>
          <w:p w14:paraId="0000011F" w14:textId="7232CEF4" w:rsidR="006C22DD" w:rsidRPr="00883F82" w:rsidRDefault="006C22DD" w:rsidP="00883F82">
            <w:pPr>
              <w:pStyle w:val="TableParagraph"/>
              <w:spacing w:before="120" w:after="120"/>
              <w:rPr>
                <w:b/>
                <w:sz w:val="24"/>
              </w:rPr>
            </w:pPr>
            <w:r w:rsidRPr="00883F82">
              <w:rPr>
                <w:b/>
                <w:sz w:val="24"/>
              </w:rPr>
              <w:t>Minimum State of Charge (SOC) during Discharging:</w:t>
            </w:r>
          </w:p>
        </w:tc>
        <w:tc>
          <w:tcPr>
            <w:tcW w:w="7018" w:type="dxa"/>
          </w:tcPr>
          <w:p w14:paraId="00000120" w14:textId="223A529D" w:rsidR="006C22DD" w:rsidRPr="00883F82" w:rsidRDefault="006C22DD" w:rsidP="00883F82">
            <w:pPr>
              <w:pStyle w:val="TableParagraph"/>
              <w:spacing w:before="120" w:after="120"/>
              <w:ind w:left="157" w:right="183"/>
              <w:jc w:val="both"/>
              <w:rPr>
                <w:sz w:val="24"/>
              </w:rPr>
            </w:pPr>
            <w:r w:rsidRPr="00883F82">
              <w:rPr>
                <w:sz w:val="24"/>
              </w:rPr>
              <w:t>0%</w:t>
            </w:r>
          </w:p>
        </w:tc>
      </w:tr>
      <w:tr w:rsidR="006C22DD" w14:paraId="3C213D56" w14:textId="77777777" w:rsidTr="00693D57">
        <w:trPr>
          <w:gridAfter w:val="1"/>
          <w:wAfter w:w="180" w:type="dxa"/>
          <w:trHeight w:val="719"/>
        </w:trPr>
        <w:tc>
          <w:tcPr>
            <w:tcW w:w="2044" w:type="dxa"/>
          </w:tcPr>
          <w:p w14:paraId="00000121" w14:textId="32802122" w:rsidR="006C22DD" w:rsidRPr="00883F82" w:rsidRDefault="006C22DD" w:rsidP="00883F82">
            <w:pPr>
              <w:pStyle w:val="TableParagraph"/>
              <w:spacing w:before="120" w:after="120"/>
              <w:ind w:left="147"/>
              <w:rPr>
                <w:b/>
                <w:sz w:val="24"/>
              </w:rPr>
            </w:pPr>
            <w:r w:rsidRPr="00883F82">
              <w:rPr>
                <w:b/>
                <w:sz w:val="24"/>
              </w:rPr>
              <w:t>Maximum Round-Trip Efficiency:</w:t>
            </w:r>
          </w:p>
        </w:tc>
        <w:tc>
          <w:tcPr>
            <w:tcW w:w="7018" w:type="dxa"/>
          </w:tcPr>
          <w:p w14:paraId="110A6F16"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XX</w:t>
            </w:r>
            <w:r w:rsidRPr="00F75C35">
              <w:rPr>
                <w:rFonts w:ascii="Times New Roman" w:hAnsi="Times New Roman" w:cs="Times New Roman"/>
                <w:sz w:val="24"/>
                <w:szCs w:val="24"/>
              </w:rPr>
              <w:t>]%</w:t>
            </w:r>
            <w:r>
              <w:rPr>
                <w:rFonts w:ascii="Times New Roman" w:eastAsia="Times New Roman" w:hAnsi="Times New Roman" w:cs="Times New Roman"/>
                <w:sz w:val="24"/>
                <w:szCs w:val="24"/>
              </w:rPr>
              <w:t xml:space="preserve"> [peak efficiency of conversion between charging energy and discharging energy (i.e. ratio of maximum charging energy to maximum discharging energy)]</w:t>
            </w:r>
          </w:p>
          <w:p w14:paraId="00000122" w14:textId="7883F5DB" w:rsidR="006C22DD" w:rsidRPr="00883F82" w:rsidRDefault="006C22DD" w:rsidP="00883F82">
            <w:pPr>
              <w:pStyle w:val="TableParagraph"/>
              <w:spacing w:before="120" w:after="120"/>
              <w:ind w:left="157" w:right="183"/>
              <w:jc w:val="both"/>
              <w:rPr>
                <w:sz w:val="24"/>
              </w:rPr>
            </w:pPr>
            <w:r w:rsidRPr="00883F82">
              <w:rPr>
                <w:sz w:val="24"/>
              </w:rPr>
              <w:t>If actual round-trip efficiency is greater than or equal to Maximum Round-Trip Efficiency, then for purposes of calculating the monthly payment amount, the actual round-trip efficiency will be deemed to be 100%.</w:t>
            </w:r>
          </w:p>
        </w:tc>
      </w:tr>
      <w:tr w:rsidR="006C22DD" w14:paraId="623ADC7D" w14:textId="77777777" w:rsidTr="00693D57">
        <w:trPr>
          <w:gridAfter w:val="1"/>
          <w:wAfter w:w="180" w:type="dxa"/>
          <w:trHeight w:val="1696"/>
        </w:trPr>
        <w:tc>
          <w:tcPr>
            <w:tcW w:w="2044" w:type="dxa"/>
          </w:tcPr>
          <w:p w14:paraId="00000123" w14:textId="797BD0F6" w:rsidR="006C22DD" w:rsidRPr="00883F82" w:rsidRDefault="006C22DD" w:rsidP="00883F82">
            <w:pPr>
              <w:pStyle w:val="TableParagraph"/>
              <w:spacing w:before="120" w:after="120"/>
              <w:ind w:left="147"/>
              <w:rPr>
                <w:b/>
                <w:sz w:val="24"/>
              </w:rPr>
            </w:pPr>
            <w:r w:rsidRPr="00883F82">
              <w:rPr>
                <w:b/>
                <w:sz w:val="24"/>
              </w:rPr>
              <w:t>Minimum Round-Trip Efficiency:</w:t>
            </w:r>
          </w:p>
        </w:tc>
        <w:tc>
          <w:tcPr>
            <w:tcW w:w="7018" w:type="dxa"/>
          </w:tcPr>
          <w:p w14:paraId="3E0F4034" w14:textId="2C832C49"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XX</w:t>
            </w:r>
            <w:r w:rsidRPr="00F75C35">
              <w:rPr>
                <w:rFonts w:ascii="Times New Roman" w:hAnsi="Times New Roman" w:cs="Times New Roman"/>
                <w:sz w:val="24"/>
                <w:szCs w:val="24"/>
              </w:rPr>
              <w:t>]%</w:t>
            </w:r>
            <w:r>
              <w:rPr>
                <w:rFonts w:ascii="Times New Roman" w:eastAsia="Times New Roman" w:hAnsi="Times New Roman" w:cs="Times New Roman"/>
                <w:sz w:val="24"/>
                <w:szCs w:val="24"/>
              </w:rPr>
              <w:t xml:space="preserve"> [minimum guaranteed efficiency of conversion between charging energy and discharging energy (i.e. ratio of maximum charging energy to maximum discharging energy)] measured at the point of interconnection.</w:t>
            </w:r>
          </w:p>
          <w:p w14:paraId="00000125" w14:textId="208B7516" w:rsidR="006C22DD" w:rsidRPr="00883F82" w:rsidRDefault="006C22DD" w:rsidP="00883F82">
            <w:pPr>
              <w:pStyle w:val="TableParagraph"/>
              <w:spacing w:before="120" w:after="120"/>
              <w:ind w:left="157" w:right="183"/>
              <w:jc w:val="both"/>
              <w:rPr>
                <w:sz w:val="24"/>
              </w:rPr>
            </w:pPr>
            <w:r w:rsidRPr="00883F82">
              <w:rPr>
                <w:sz w:val="24"/>
              </w:rPr>
              <w:t>If actual round-trip efficiency is less than Minimum Round-Trip Efficiency, then for purposes of calculating the monthly payment amount, the actual round-trip efficiency will be deemed to be 0%.</w:t>
            </w:r>
          </w:p>
        </w:tc>
      </w:tr>
      <w:tr w:rsidR="006C22DD" w14:paraId="072995DC" w14:textId="77777777" w:rsidTr="00693D57">
        <w:trPr>
          <w:gridAfter w:val="1"/>
          <w:wAfter w:w="180" w:type="dxa"/>
          <w:trHeight w:val="1696"/>
        </w:trPr>
        <w:tc>
          <w:tcPr>
            <w:tcW w:w="2044" w:type="dxa"/>
          </w:tcPr>
          <w:p w14:paraId="00000126" w14:textId="211794C7" w:rsidR="006C22DD" w:rsidRPr="00883F82" w:rsidRDefault="006C22DD" w:rsidP="00883F82">
            <w:pPr>
              <w:pStyle w:val="TableParagraph"/>
              <w:spacing w:before="120" w:after="120"/>
              <w:ind w:left="147"/>
              <w:rPr>
                <w:b/>
                <w:sz w:val="24"/>
              </w:rPr>
            </w:pPr>
            <w:r w:rsidRPr="00883F82">
              <w:rPr>
                <w:b/>
                <w:sz w:val="24"/>
              </w:rPr>
              <w:t>Ramp Rate</w:t>
            </w:r>
            <w:r>
              <w:rPr>
                <w:b/>
                <w:sz w:val="24"/>
              </w:rPr>
              <w:t xml:space="preserve"> Range</w:t>
            </w:r>
            <w:r w:rsidRPr="00883F82">
              <w:rPr>
                <w:b/>
                <w:sz w:val="24"/>
              </w:rPr>
              <w:t>:</w:t>
            </w:r>
          </w:p>
        </w:tc>
        <w:tc>
          <w:tcPr>
            <w:tcW w:w="7018" w:type="dxa"/>
          </w:tcPr>
          <w:p w14:paraId="00000128" w14:textId="57B4C41B" w:rsidR="006C22DD" w:rsidRPr="00883F82" w:rsidRDefault="006C22DD" w:rsidP="00883F82">
            <w:pPr>
              <w:pStyle w:val="TableParagraph"/>
              <w:spacing w:before="120" w:after="120"/>
              <w:ind w:left="157" w:right="183"/>
              <w:jc w:val="both"/>
              <w:rPr>
                <w:sz w:val="24"/>
              </w:rPr>
            </w:pPr>
            <w:r w:rsidRPr="00883F82">
              <w:rPr>
                <w:sz w:val="24"/>
              </w:rPr>
              <w:t>[</w:t>
            </w:r>
            <w:r w:rsidRPr="00883F82">
              <w:rPr>
                <w:sz w:val="24"/>
                <w:highlight w:val="lightGray"/>
              </w:rPr>
              <w:t>XX</w:t>
            </w:r>
            <w:r w:rsidRPr="00883F82">
              <w:rPr>
                <w:sz w:val="24"/>
              </w:rPr>
              <w:t>] MW/minute</w:t>
            </w:r>
            <w:r>
              <w:rPr>
                <w:sz w:val="24"/>
              </w:rPr>
              <w:t xml:space="preserve"> to [XX] MW/minute</w:t>
            </w:r>
          </w:p>
        </w:tc>
      </w:tr>
      <w:tr w:rsidR="006C22DD" w14:paraId="6166C25B" w14:textId="77777777" w:rsidTr="00693D57">
        <w:trPr>
          <w:gridAfter w:val="1"/>
          <w:wAfter w:w="180" w:type="dxa"/>
          <w:trHeight w:val="374"/>
        </w:trPr>
        <w:tc>
          <w:tcPr>
            <w:tcW w:w="2044" w:type="dxa"/>
          </w:tcPr>
          <w:p w14:paraId="00000129" w14:textId="496D33BA" w:rsidR="006C22DD" w:rsidRPr="00883F82" w:rsidRDefault="006C22DD" w:rsidP="00883F82">
            <w:pPr>
              <w:pStyle w:val="TableParagraph"/>
              <w:spacing w:before="120" w:after="120"/>
              <w:ind w:left="147"/>
              <w:rPr>
                <w:b/>
                <w:sz w:val="24"/>
              </w:rPr>
            </w:pPr>
            <w:r w:rsidRPr="00883F82">
              <w:rPr>
                <w:b/>
                <w:sz w:val="24"/>
              </w:rPr>
              <w:t>Monthly</w:t>
            </w:r>
            <w:r>
              <w:rPr>
                <w:b/>
                <w:sz w:val="24"/>
              </w:rPr>
              <w:t>/Annual</w:t>
            </w:r>
            <w:r w:rsidRPr="00883F82">
              <w:rPr>
                <w:b/>
                <w:sz w:val="24"/>
              </w:rPr>
              <w:t xml:space="preserve"> Cycles:</w:t>
            </w:r>
          </w:p>
        </w:tc>
        <w:tc>
          <w:tcPr>
            <w:tcW w:w="7018" w:type="dxa"/>
          </w:tcPr>
          <w:p w14:paraId="0000012A" w14:textId="07C09ACD" w:rsidR="006C22DD" w:rsidRPr="00883F82" w:rsidRDefault="006C22DD" w:rsidP="00883F82">
            <w:pPr>
              <w:pStyle w:val="TableParagraph"/>
              <w:spacing w:before="120" w:after="120"/>
              <w:ind w:left="157" w:right="183"/>
              <w:jc w:val="both"/>
              <w:rPr>
                <w:sz w:val="24"/>
              </w:rPr>
            </w:pPr>
            <w:r w:rsidRPr="00883F82">
              <w:rPr>
                <w:sz w:val="24"/>
              </w:rPr>
              <w:t>[</w:t>
            </w:r>
            <w:r w:rsidRPr="00883F82">
              <w:rPr>
                <w:sz w:val="24"/>
                <w:highlight w:val="lightGray"/>
              </w:rPr>
              <w:t xml:space="preserve">Number of times per contract term </w:t>
            </w:r>
            <w:r w:rsidRPr="00F75C35">
              <w:rPr>
                <w:sz w:val="24"/>
                <w:szCs w:val="24"/>
                <w:highlight w:val="lightGray"/>
              </w:rPr>
              <w:t>Buyer</w:t>
            </w:r>
            <w:r w:rsidRPr="00883F82">
              <w:rPr>
                <w:sz w:val="24"/>
                <w:highlight w:val="lightGray"/>
              </w:rPr>
              <w:t xml:space="preserve"> may fully charge and discharge the Storage Facility. A full charge will be deemed to have occurred when the cumulative amount of energy added to the Storage Facility over the course of a calendar month equals the Maximum</w:t>
            </w:r>
            <w:r w:rsidRPr="00883F82">
              <w:rPr>
                <w:spacing w:val="-15"/>
                <w:sz w:val="24"/>
                <w:highlight w:val="lightGray"/>
              </w:rPr>
              <w:t xml:space="preserve"> </w:t>
            </w:r>
            <w:r w:rsidRPr="00883F82">
              <w:rPr>
                <w:sz w:val="24"/>
                <w:highlight w:val="lightGray"/>
              </w:rPr>
              <w:t>Storage</w:t>
            </w:r>
            <w:r w:rsidRPr="00883F82">
              <w:rPr>
                <w:spacing w:val="-15"/>
                <w:sz w:val="24"/>
                <w:highlight w:val="lightGray"/>
              </w:rPr>
              <w:t xml:space="preserve"> </w:t>
            </w:r>
            <w:r w:rsidRPr="00883F82">
              <w:rPr>
                <w:sz w:val="24"/>
                <w:highlight w:val="lightGray"/>
              </w:rPr>
              <w:t>Level.</w:t>
            </w:r>
            <w:r w:rsidRPr="00883F82">
              <w:rPr>
                <w:spacing w:val="25"/>
                <w:sz w:val="24"/>
                <w:highlight w:val="lightGray"/>
              </w:rPr>
              <w:t xml:space="preserve"> </w:t>
            </w:r>
            <w:r w:rsidRPr="00883F82">
              <w:rPr>
                <w:sz w:val="24"/>
                <w:highlight w:val="lightGray"/>
              </w:rPr>
              <w:t>This</w:t>
            </w:r>
            <w:r w:rsidRPr="00883F82">
              <w:rPr>
                <w:spacing w:val="-15"/>
                <w:sz w:val="24"/>
                <w:highlight w:val="lightGray"/>
              </w:rPr>
              <w:t xml:space="preserve"> </w:t>
            </w:r>
            <w:r w:rsidRPr="00883F82">
              <w:rPr>
                <w:sz w:val="24"/>
                <w:highlight w:val="lightGray"/>
              </w:rPr>
              <w:t>could</w:t>
            </w:r>
            <w:r w:rsidRPr="00883F82">
              <w:rPr>
                <w:spacing w:val="-16"/>
                <w:sz w:val="24"/>
                <w:highlight w:val="lightGray"/>
              </w:rPr>
              <w:t xml:space="preserve"> </w:t>
            </w:r>
            <w:r w:rsidRPr="00883F82">
              <w:rPr>
                <w:sz w:val="24"/>
                <w:highlight w:val="lightGray"/>
              </w:rPr>
              <w:t>occur</w:t>
            </w:r>
            <w:r w:rsidRPr="00883F82">
              <w:rPr>
                <w:spacing w:val="-15"/>
                <w:sz w:val="24"/>
                <w:highlight w:val="lightGray"/>
              </w:rPr>
              <w:t xml:space="preserve"> </w:t>
            </w:r>
            <w:r w:rsidRPr="00883F82">
              <w:rPr>
                <w:sz w:val="24"/>
                <w:highlight w:val="lightGray"/>
              </w:rPr>
              <w:t>in</w:t>
            </w:r>
            <w:r w:rsidRPr="00883F82">
              <w:rPr>
                <w:spacing w:val="-15"/>
                <w:sz w:val="24"/>
                <w:highlight w:val="lightGray"/>
              </w:rPr>
              <w:t xml:space="preserve"> </w:t>
            </w:r>
            <w:r w:rsidRPr="00883F82">
              <w:rPr>
                <w:sz w:val="24"/>
                <w:highlight w:val="lightGray"/>
              </w:rPr>
              <w:t>one</w:t>
            </w:r>
            <w:r w:rsidRPr="00883F82">
              <w:rPr>
                <w:spacing w:val="-15"/>
                <w:sz w:val="24"/>
                <w:highlight w:val="lightGray"/>
              </w:rPr>
              <w:t xml:space="preserve"> </w:t>
            </w:r>
            <w:r w:rsidRPr="00883F82">
              <w:rPr>
                <w:sz w:val="24"/>
                <w:highlight w:val="lightGray"/>
              </w:rPr>
              <w:t>continuous</w:t>
            </w:r>
            <w:r w:rsidRPr="00883F82">
              <w:rPr>
                <w:spacing w:val="-15"/>
                <w:sz w:val="24"/>
                <w:highlight w:val="lightGray"/>
              </w:rPr>
              <w:t xml:space="preserve"> </w:t>
            </w:r>
            <w:r w:rsidRPr="00883F82">
              <w:rPr>
                <w:sz w:val="24"/>
                <w:highlight w:val="lightGray"/>
              </w:rPr>
              <w:t xml:space="preserve">charge or over multiple charges, even if some energy is discharged in between. The </w:t>
            </w:r>
            <w:r w:rsidRPr="00883F82">
              <w:rPr>
                <w:sz w:val="24"/>
                <w:highlight w:val="lightGray"/>
              </w:rPr>
              <w:lastRenderedPageBreak/>
              <w:t>inverse is true for a full</w:t>
            </w:r>
            <w:r w:rsidRPr="00883F82">
              <w:rPr>
                <w:spacing w:val="-6"/>
                <w:sz w:val="24"/>
                <w:highlight w:val="lightGray"/>
              </w:rPr>
              <w:t xml:space="preserve"> </w:t>
            </w:r>
            <w:r w:rsidRPr="00883F82">
              <w:rPr>
                <w:sz w:val="24"/>
                <w:highlight w:val="lightGray"/>
              </w:rPr>
              <w:t>discharge.</w:t>
            </w:r>
            <w:r w:rsidRPr="00883F82">
              <w:rPr>
                <w:sz w:val="24"/>
              </w:rPr>
              <w:t>]</w:t>
            </w:r>
          </w:p>
        </w:tc>
      </w:tr>
      <w:tr w:rsidR="006C22DD" w14:paraId="590D7CAD" w14:textId="77777777" w:rsidTr="00693D57">
        <w:trPr>
          <w:gridAfter w:val="1"/>
          <w:wAfter w:w="180" w:type="dxa"/>
          <w:trHeight w:val="373"/>
        </w:trPr>
        <w:tc>
          <w:tcPr>
            <w:tcW w:w="2044" w:type="dxa"/>
          </w:tcPr>
          <w:p w14:paraId="00000133" w14:textId="02FF5AF5" w:rsidR="006C22DD" w:rsidRPr="00883F82" w:rsidRDefault="006C22DD" w:rsidP="00883F82">
            <w:pPr>
              <w:pStyle w:val="TableParagraph"/>
              <w:spacing w:before="120" w:after="120"/>
              <w:ind w:left="147"/>
              <w:rPr>
                <w:b/>
                <w:sz w:val="24"/>
              </w:rPr>
            </w:pPr>
            <w:r w:rsidRPr="00883F82">
              <w:rPr>
                <w:b/>
                <w:sz w:val="24"/>
              </w:rPr>
              <w:lastRenderedPageBreak/>
              <w:t>Additional Energy Storage Products:</w:t>
            </w:r>
          </w:p>
        </w:tc>
        <w:tc>
          <w:tcPr>
            <w:tcW w:w="7018" w:type="dxa"/>
          </w:tcPr>
          <w:p w14:paraId="00000134" w14:textId="4BCD989F" w:rsidR="006C22DD" w:rsidRPr="00883F82" w:rsidRDefault="006C22DD" w:rsidP="00883F82">
            <w:pPr>
              <w:pStyle w:val="TableParagraph"/>
              <w:spacing w:before="120" w:after="120"/>
              <w:ind w:left="157" w:right="183"/>
              <w:jc w:val="both"/>
              <w:rPr>
                <w:sz w:val="24"/>
              </w:rPr>
            </w:pPr>
            <w:r w:rsidRPr="00883F82">
              <w:rPr>
                <w:sz w:val="24"/>
              </w:rPr>
              <w:t>All ancillary services and environmental attributes produced by the Storage Facility.</w:t>
            </w:r>
          </w:p>
        </w:tc>
      </w:tr>
      <w:tr w:rsidR="006C22DD" w14:paraId="7574D1B6" w14:textId="77777777" w:rsidTr="00693D57">
        <w:trPr>
          <w:gridAfter w:val="1"/>
          <w:wAfter w:w="180" w:type="dxa"/>
          <w:trHeight w:val="625"/>
        </w:trPr>
        <w:tc>
          <w:tcPr>
            <w:tcW w:w="2044" w:type="dxa"/>
          </w:tcPr>
          <w:p w14:paraId="00000135" w14:textId="2964EB26" w:rsidR="006C22DD" w:rsidRPr="00883F82" w:rsidRDefault="006C22DD" w:rsidP="00883F82">
            <w:pPr>
              <w:pStyle w:val="TableParagraph"/>
              <w:spacing w:before="120" w:after="120"/>
              <w:ind w:left="147" w:right="909"/>
              <w:rPr>
                <w:b/>
                <w:sz w:val="24"/>
              </w:rPr>
            </w:pPr>
            <w:r w:rsidRPr="00883F82">
              <w:rPr>
                <w:b/>
                <w:sz w:val="24"/>
              </w:rPr>
              <w:t>Ancillary Services Capability:</w:t>
            </w:r>
          </w:p>
        </w:tc>
        <w:tc>
          <w:tcPr>
            <w:tcW w:w="7018" w:type="dxa"/>
          </w:tcPr>
          <w:p w14:paraId="00000136" w14:textId="03D020B3" w:rsidR="006C22DD" w:rsidRPr="00883F82" w:rsidRDefault="006C22DD" w:rsidP="00883F82">
            <w:pPr>
              <w:pStyle w:val="TableParagraph"/>
              <w:spacing w:before="120" w:after="120"/>
              <w:ind w:left="157" w:right="183"/>
              <w:jc w:val="both"/>
              <w:rPr>
                <w:sz w:val="24"/>
              </w:rPr>
            </w:pPr>
            <w:r w:rsidRPr="00883F82">
              <w:rPr>
                <w:sz w:val="24"/>
              </w:rPr>
              <w:t>[</w:t>
            </w:r>
            <w:r w:rsidRPr="00883F82">
              <w:rPr>
                <w:sz w:val="24"/>
                <w:highlight w:val="lightGray"/>
              </w:rPr>
              <w:t>List</w:t>
            </w:r>
            <w:r w:rsidRPr="00883F82">
              <w:rPr>
                <w:spacing w:val="-15"/>
                <w:sz w:val="24"/>
                <w:highlight w:val="lightGray"/>
              </w:rPr>
              <w:t xml:space="preserve"> </w:t>
            </w:r>
            <w:r w:rsidRPr="00883F82">
              <w:rPr>
                <w:sz w:val="24"/>
                <w:highlight w:val="lightGray"/>
              </w:rPr>
              <w:t>frequency</w:t>
            </w:r>
            <w:r w:rsidRPr="00883F82">
              <w:rPr>
                <w:spacing w:val="-16"/>
                <w:sz w:val="24"/>
                <w:highlight w:val="lightGray"/>
              </w:rPr>
              <w:t xml:space="preserve"> </w:t>
            </w:r>
            <w:r w:rsidRPr="00883F82">
              <w:rPr>
                <w:sz w:val="24"/>
                <w:highlight w:val="lightGray"/>
              </w:rPr>
              <w:t>regulation,</w:t>
            </w:r>
            <w:r w:rsidRPr="00883F82">
              <w:rPr>
                <w:spacing w:val="-16"/>
                <w:sz w:val="24"/>
                <w:highlight w:val="lightGray"/>
              </w:rPr>
              <w:t xml:space="preserve"> </w:t>
            </w:r>
            <w:r w:rsidRPr="00883F82">
              <w:rPr>
                <w:sz w:val="24"/>
                <w:highlight w:val="lightGray"/>
              </w:rPr>
              <w:t>spin,</w:t>
            </w:r>
            <w:r w:rsidRPr="00883F82">
              <w:rPr>
                <w:spacing w:val="-15"/>
                <w:sz w:val="24"/>
                <w:highlight w:val="lightGray"/>
              </w:rPr>
              <w:t xml:space="preserve"> </w:t>
            </w:r>
            <w:r w:rsidRPr="00883F82">
              <w:rPr>
                <w:sz w:val="24"/>
                <w:highlight w:val="lightGray"/>
              </w:rPr>
              <w:t>regulation</w:t>
            </w:r>
            <w:r w:rsidRPr="00883F82">
              <w:rPr>
                <w:spacing w:val="-16"/>
                <w:sz w:val="24"/>
                <w:highlight w:val="lightGray"/>
              </w:rPr>
              <w:t xml:space="preserve"> </w:t>
            </w:r>
            <w:r w:rsidRPr="00883F82">
              <w:rPr>
                <w:sz w:val="24"/>
                <w:highlight w:val="lightGray"/>
              </w:rPr>
              <w:t>up,</w:t>
            </w:r>
            <w:r w:rsidRPr="00883F82">
              <w:rPr>
                <w:spacing w:val="-16"/>
                <w:sz w:val="24"/>
                <w:highlight w:val="lightGray"/>
              </w:rPr>
              <w:t xml:space="preserve"> </w:t>
            </w:r>
            <w:r w:rsidRPr="00883F82">
              <w:rPr>
                <w:sz w:val="24"/>
                <w:highlight w:val="lightGray"/>
              </w:rPr>
              <w:t>regulation</w:t>
            </w:r>
            <w:r w:rsidRPr="00883F82">
              <w:rPr>
                <w:spacing w:val="-13"/>
                <w:sz w:val="24"/>
                <w:highlight w:val="lightGray"/>
              </w:rPr>
              <w:t xml:space="preserve"> </w:t>
            </w:r>
            <w:r w:rsidRPr="00883F82">
              <w:rPr>
                <w:sz w:val="24"/>
                <w:highlight w:val="lightGray"/>
              </w:rPr>
              <w:t>down,</w:t>
            </w:r>
            <w:r w:rsidRPr="00883F82">
              <w:rPr>
                <w:spacing w:val="-16"/>
                <w:sz w:val="24"/>
                <w:highlight w:val="lightGray"/>
              </w:rPr>
              <w:t xml:space="preserve"> </w:t>
            </w:r>
            <w:r w:rsidRPr="00883F82">
              <w:rPr>
                <w:sz w:val="24"/>
                <w:highlight w:val="lightGray"/>
              </w:rPr>
              <w:t>etc., and specify relevant operating parameters for</w:t>
            </w:r>
            <w:r w:rsidRPr="00883F82">
              <w:rPr>
                <w:spacing w:val="-8"/>
                <w:sz w:val="24"/>
                <w:highlight w:val="lightGray"/>
              </w:rPr>
              <w:t xml:space="preserve"> </w:t>
            </w:r>
            <w:r w:rsidRPr="00883F82">
              <w:rPr>
                <w:sz w:val="24"/>
                <w:highlight w:val="lightGray"/>
              </w:rPr>
              <w:t>each.</w:t>
            </w:r>
            <w:r w:rsidRPr="00883F82">
              <w:rPr>
                <w:sz w:val="24"/>
              </w:rPr>
              <w:t>]</w:t>
            </w:r>
          </w:p>
        </w:tc>
      </w:tr>
      <w:tr w:rsidR="006C22DD" w14:paraId="1D9E1D4B" w14:textId="77777777" w:rsidTr="00693D57">
        <w:trPr>
          <w:gridAfter w:val="1"/>
          <w:wAfter w:w="180" w:type="dxa"/>
          <w:trHeight w:val="626"/>
        </w:trPr>
        <w:tc>
          <w:tcPr>
            <w:tcW w:w="2044" w:type="dxa"/>
          </w:tcPr>
          <w:p w14:paraId="00000137" w14:textId="6283369C" w:rsidR="006C22DD" w:rsidRPr="00883F82" w:rsidRDefault="006C22DD" w:rsidP="00883F82">
            <w:pPr>
              <w:pStyle w:val="TableParagraph"/>
              <w:spacing w:before="120" w:after="120"/>
              <w:ind w:left="147"/>
              <w:rPr>
                <w:b/>
                <w:sz w:val="24"/>
              </w:rPr>
            </w:pPr>
            <w:r w:rsidRPr="00883F82">
              <w:rPr>
                <w:b/>
                <w:sz w:val="24"/>
              </w:rPr>
              <w:t>Scheduling Coordinator:</w:t>
            </w:r>
          </w:p>
        </w:tc>
        <w:tc>
          <w:tcPr>
            <w:tcW w:w="7018" w:type="dxa"/>
          </w:tcPr>
          <w:p w14:paraId="49BC5B6F" w14:textId="77777777" w:rsidR="006C22DD" w:rsidRPr="00883F82" w:rsidRDefault="006C22DD" w:rsidP="00883F82">
            <w:pPr>
              <w:pStyle w:val="TableParagraph"/>
              <w:spacing w:before="120" w:after="120"/>
              <w:ind w:left="157" w:right="183"/>
              <w:jc w:val="both"/>
              <w:rPr>
                <w:sz w:val="24"/>
              </w:rPr>
            </w:pPr>
            <w:r w:rsidRPr="00883F82">
              <w:rPr>
                <w:sz w:val="24"/>
              </w:rPr>
              <w:t>[</w:t>
            </w:r>
            <w:r w:rsidRPr="00F75C35">
              <w:rPr>
                <w:sz w:val="24"/>
                <w:szCs w:val="24"/>
                <w:highlight w:val="lightGray"/>
              </w:rPr>
              <w:t>Seller/Buyer</w:t>
            </w:r>
            <w:r w:rsidRPr="00883F82">
              <w:rPr>
                <w:sz w:val="24"/>
              </w:rPr>
              <w:t>]</w:t>
            </w:r>
          </w:p>
          <w:p w14:paraId="5A0C9308" w14:textId="77777777" w:rsidR="006C22DD" w:rsidRPr="00883F82" w:rsidRDefault="006C22DD" w:rsidP="00883F82">
            <w:pPr>
              <w:pStyle w:val="TableParagraph"/>
              <w:spacing w:before="120" w:after="120"/>
              <w:ind w:left="157" w:right="183"/>
              <w:jc w:val="both"/>
              <w:rPr>
                <w:sz w:val="24"/>
              </w:rPr>
            </w:pPr>
            <w:r w:rsidRPr="00883F82">
              <w:rPr>
                <w:sz w:val="24"/>
                <w:u w:val="single"/>
              </w:rPr>
              <w:t>For RA Product</w:t>
            </w:r>
            <w:r w:rsidRPr="00883F82">
              <w:rPr>
                <w:sz w:val="24"/>
              </w:rPr>
              <w:t>: Seller or Seller’s agent shall act as Scheduling Coordinator (as defined by the CAISO) for the Storage Facility. Seller shall be financially responsible for such services and shall pay for all CAISO charges and retain all CAISO payments.</w:t>
            </w:r>
          </w:p>
          <w:p w14:paraId="2F716E5A"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 Storage Product</w:t>
            </w:r>
            <w:r>
              <w:rPr>
                <w:rFonts w:ascii="Times New Roman" w:eastAsia="Times New Roman" w:hAnsi="Times New Roman" w:cs="Times New Roman"/>
                <w:sz w:val="24"/>
                <w:szCs w:val="24"/>
              </w:rPr>
              <w:t xml:space="preserve">: Buyer or Buyer’s agent shall act as Scheduling Coordinator (as defined by the CAISO) for the Storage Facility. Buyer shall be financially responsible for such services and shall pay for all CAISO charges (including for charging energy) and retain all CAISO payments (including for discharging energy); provided however, that notwithstanding the foregoing, Seller shall assume all liability and reimburse Buyer for any and all costs or charges (i) incurred by Buyer because of Seller’s failure to perform, (ii) incurred by Buyer because of any outages for which notice has not been provided as required, (iii) associated with Resource Adequacy Capacity (as defined by the CAISO) from the Storage Facility (including Non-Availability Charges (as defined by the CAISO)), if applicable or (iv) to the extent arising as a result of Seller’s failure to comply with a timely Buyer Curtailment Order if such failure results in incremental costs to Buyer. </w:t>
            </w:r>
          </w:p>
          <w:p w14:paraId="00000138" w14:textId="0358CFE8" w:rsidR="006C22DD" w:rsidRPr="00883F82" w:rsidRDefault="006C22DD" w:rsidP="00883F82">
            <w:pPr>
              <w:pStyle w:val="TableParagraph"/>
              <w:spacing w:before="120" w:after="120"/>
              <w:ind w:left="157" w:right="183"/>
              <w:jc w:val="both"/>
              <w:rPr>
                <w:sz w:val="24"/>
              </w:rPr>
            </w:pPr>
            <w:r>
              <w:rPr>
                <w:sz w:val="24"/>
                <w:szCs w:val="24"/>
              </w:rPr>
              <w:t xml:space="preserve">Outage and curtailment notifications will be required by Buyer as well as access to Storage Facility charging and discharging data. </w:t>
            </w:r>
          </w:p>
        </w:tc>
      </w:tr>
      <w:tr w:rsidR="006C22DD" w14:paraId="55D6888E" w14:textId="77777777" w:rsidTr="00693D57">
        <w:trPr>
          <w:gridAfter w:val="1"/>
          <w:wAfter w:w="180" w:type="dxa"/>
          <w:trHeight w:val="371"/>
        </w:trPr>
        <w:tc>
          <w:tcPr>
            <w:tcW w:w="2044" w:type="dxa"/>
          </w:tcPr>
          <w:p w14:paraId="00000139" w14:textId="012CB3FA" w:rsidR="006C22DD" w:rsidRPr="00883F82" w:rsidRDefault="006C22DD" w:rsidP="00883F82">
            <w:pPr>
              <w:pStyle w:val="TableParagraph"/>
              <w:spacing w:before="120" w:after="120"/>
              <w:ind w:left="147"/>
              <w:rPr>
                <w:b/>
                <w:sz w:val="24"/>
              </w:rPr>
            </w:pPr>
            <w:r w:rsidRPr="00883F82">
              <w:rPr>
                <w:b/>
                <w:sz w:val="24"/>
              </w:rPr>
              <w:t>Station Use:</w:t>
            </w:r>
          </w:p>
        </w:tc>
        <w:tc>
          <w:tcPr>
            <w:tcW w:w="7018" w:type="dxa"/>
          </w:tcPr>
          <w:p w14:paraId="0000013D" w14:textId="6E17C06A" w:rsidR="006C22DD" w:rsidRDefault="006C22DD">
            <w:pPr>
              <w:spacing w:before="120" w:after="120"/>
              <w:ind w:left="157" w:right="183"/>
              <w:jc w:val="both"/>
              <w:rPr>
                <w:rFonts w:ascii="Times New Roman" w:eastAsia="Times New Roman" w:hAnsi="Times New Roman" w:cs="Times New Roman"/>
                <w:sz w:val="24"/>
                <w:szCs w:val="24"/>
              </w:rPr>
            </w:pPr>
            <w:r w:rsidRPr="00883F82">
              <w:rPr>
                <w:sz w:val="24"/>
              </w:rPr>
              <w:t xml:space="preserve">Buyer will not be responsible for Station Use and Station Use will not be provided by the Storage Facility. Expected </w:t>
            </w:r>
            <w:r w:rsidRPr="00F75C35">
              <w:rPr>
                <w:sz w:val="24"/>
                <w:szCs w:val="24"/>
              </w:rPr>
              <w:t>Station Use: [XX</w:t>
            </w:r>
            <w:r w:rsidRPr="00883F82">
              <w:rPr>
                <w:sz w:val="24"/>
              </w:rPr>
              <w:t>] MWh per year.</w:t>
            </w:r>
          </w:p>
        </w:tc>
      </w:tr>
      <w:tr w:rsidR="006C22DD" w14:paraId="2241A646" w14:textId="77777777" w:rsidTr="00693D57">
        <w:trPr>
          <w:gridAfter w:val="1"/>
          <w:wAfter w:w="180" w:type="dxa"/>
          <w:trHeight w:val="880"/>
        </w:trPr>
        <w:tc>
          <w:tcPr>
            <w:tcW w:w="2044" w:type="dxa"/>
          </w:tcPr>
          <w:p w14:paraId="0000013E" w14:textId="203D83D8" w:rsidR="006C22DD" w:rsidRPr="00883F82" w:rsidRDefault="006C22DD" w:rsidP="00883F82">
            <w:pPr>
              <w:pStyle w:val="TableParagraph"/>
              <w:spacing w:before="120" w:after="120"/>
              <w:ind w:left="147"/>
              <w:rPr>
                <w:b/>
                <w:sz w:val="24"/>
              </w:rPr>
            </w:pPr>
            <w:r w:rsidRPr="00883F82">
              <w:rPr>
                <w:b/>
                <w:sz w:val="24"/>
              </w:rPr>
              <w:t>Guaranteed Storage Availability:</w:t>
            </w:r>
          </w:p>
        </w:tc>
        <w:tc>
          <w:tcPr>
            <w:tcW w:w="7018" w:type="dxa"/>
          </w:tcPr>
          <w:p w14:paraId="0000013F" w14:textId="5954D333" w:rsidR="006C22DD" w:rsidRPr="00883F82" w:rsidRDefault="006C22DD" w:rsidP="00883F82">
            <w:pPr>
              <w:pStyle w:val="TableParagraph"/>
              <w:spacing w:before="120" w:after="120"/>
              <w:ind w:left="157" w:right="183"/>
              <w:jc w:val="both"/>
              <w:rPr>
                <w:sz w:val="24"/>
              </w:rPr>
            </w:pPr>
            <w:r w:rsidRPr="00883F82">
              <w:rPr>
                <w:sz w:val="24"/>
              </w:rPr>
              <w:t>[</w:t>
            </w:r>
            <w:r w:rsidRPr="00883F82">
              <w:rPr>
                <w:sz w:val="24"/>
                <w:highlight w:val="lightGray"/>
              </w:rPr>
              <w:t>98%</w:t>
            </w:r>
            <w:r w:rsidRPr="00883F82">
              <w:rPr>
                <w:sz w:val="24"/>
              </w:rPr>
              <w:t xml:space="preserve">] [percentage of hours each month that </w:t>
            </w:r>
            <w:r w:rsidRPr="00F75C35">
              <w:rPr>
                <w:sz w:val="24"/>
                <w:szCs w:val="24"/>
              </w:rPr>
              <w:t>Seller</w:t>
            </w:r>
            <w:r w:rsidRPr="00883F82">
              <w:rPr>
                <w:sz w:val="24"/>
              </w:rPr>
              <w:t xml:space="preserve"> agrees the Storage Facility will be available] </w:t>
            </w:r>
          </w:p>
        </w:tc>
      </w:tr>
      <w:tr w:rsidR="006C22DD" w14:paraId="4B949A7B" w14:textId="77777777" w:rsidTr="00693D57">
        <w:trPr>
          <w:gridAfter w:val="1"/>
          <w:wAfter w:w="180" w:type="dxa"/>
          <w:trHeight w:val="575"/>
        </w:trPr>
        <w:tc>
          <w:tcPr>
            <w:tcW w:w="2044" w:type="dxa"/>
          </w:tcPr>
          <w:p w14:paraId="00000140" w14:textId="26373D32" w:rsidR="006C22DD" w:rsidRPr="00883F82" w:rsidRDefault="006C22DD" w:rsidP="00883F82">
            <w:pPr>
              <w:pStyle w:val="TableParagraph"/>
              <w:spacing w:before="120" w:after="120"/>
              <w:ind w:left="147"/>
              <w:rPr>
                <w:b/>
                <w:sz w:val="24"/>
              </w:rPr>
            </w:pPr>
            <w:r w:rsidRPr="00883F82">
              <w:rPr>
                <w:b/>
                <w:sz w:val="24"/>
              </w:rPr>
              <w:t>Availability Adjustment:</w:t>
            </w:r>
          </w:p>
        </w:tc>
        <w:tc>
          <w:tcPr>
            <w:tcW w:w="7018" w:type="dxa"/>
          </w:tcPr>
          <w:p w14:paraId="172ED43D" w14:textId="77777777" w:rsidR="006C22DD" w:rsidRPr="00883F82" w:rsidRDefault="006C22DD" w:rsidP="00883F82">
            <w:pPr>
              <w:pStyle w:val="TableParagraph"/>
              <w:spacing w:before="120" w:after="120"/>
              <w:ind w:left="157" w:right="183"/>
              <w:jc w:val="both"/>
              <w:rPr>
                <w:sz w:val="24"/>
              </w:rPr>
            </w:pPr>
            <w:r w:rsidRPr="00883F82">
              <w:rPr>
                <w:sz w:val="24"/>
              </w:rPr>
              <w:t>The Availability Adjustment (“</w:t>
            </w:r>
            <w:r w:rsidRPr="00883F82">
              <w:rPr>
                <w:b/>
                <w:sz w:val="24"/>
                <w:u w:val="single"/>
              </w:rPr>
              <w:t>AA</w:t>
            </w:r>
            <w:r w:rsidRPr="00883F82">
              <w:rPr>
                <w:sz w:val="24"/>
              </w:rPr>
              <w:t>”), which is calculated as follows:</w:t>
            </w:r>
          </w:p>
          <w:p w14:paraId="7A90D4E4" w14:textId="77777777" w:rsidR="006C22DD" w:rsidRPr="00883F82" w:rsidRDefault="006C22DD" w:rsidP="00701A9D">
            <w:pPr>
              <w:pStyle w:val="TableParagraph"/>
              <w:numPr>
                <w:ilvl w:val="0"/>
                <w:numId w:val="9"/>
              </w:numPr>
              <w:tabs>
                <w:tab w:val="left" w:pos="1188"/>
              </w:tabs>
              <w:spacing w:before="120" w:after="120"/>
              <w:ind w:left="157" w:right="183"/>
              <w:jc w:val="both"/>
              <w:rPr>
                <w:sz w:val="24"/>
              </w:rPr>
            </w:pPr>
            <w:r w:rsidRPr="00883F82">
              <w:rPr>
                <w:sz w:val="24"/>
              </w:rPr>
              <w:t>If the monthly storage availability is greater than or equal to the Guaranteed Storage Availability,</w:t>
            </w:r>
            <w:r w:rsidRPr="00883F82">
              <w:rPr>
                <w:spacing w:val="-9"/>
                <w:sz w:val="24"/>
              </w:rPr>
              <w:t xml:space="preserve"> </w:t>
            </w:r>
            <w:r w:rsidRPr="00883F82">
              <w:rPr>
                <w:sz w:val="24"/>
              </w:rPr>
              <w:t>then:</w:t>
            </w:r>
          </w:p>
          <w:p w14:paraId="21441987" w14:textId="77777777" w:rsidR="006C22DD" w:rsidRPr="00883F82" w:rsidRDefault="006C22DD" w:rsidP="00883F82">
            <w:pPr>
              <w:pStyle w:val="TableParagraph"/>
              <w:spacing w:before="120" w:after="120"/>
              <w:ind w:left="157" w:right="183"/>
              <w:jc w:val="both"/>
              <w:rPr>
                <w:sz w:val="24"/>
              </w:rPr>
            </w:pPr>
            <w:r w:rsidRPr="00883F82">
              <w:rPr>
                <w:sz w:val="24"/>
              </w:rPr>
              <w:lastRenderedPageBreak/>
              <w:t>AA = 100%</w:t>
            </w:r>
          </w:p>
          <w:p w14:paraId="4C941CB2" w14:textId="77777777" w:rsidR="006C22DD" w:rsidRPr="00883F82" w:rsidRDefault="006C22DD" w:rsidP="00701A9D">
            <w:pPr>
              <w:pStyle w:val="TableParagraph"/>
              <w:numPr>
                <w:ilvl w:val="0"/>
                <w:numId w:val="9"/>
              </w:numPr>
              <w:tabs>
                <w:tab w:val="left" w:pos="1188"/>
              </w:tabs>
              <w:spacing w:before="120" w:after="120"/>
              <w:ind w:left="157" w:right="183"/>
              <w:jc w:val="both"/>
              <w:rPr>
                <w:sz w:val="24"/>
              </w:rPr>
            </w:pPr>
            <w:r w:rsidRPr="00883F82">
              <w:rPr>
                <w:sz w:val="24"/>
              </w:rPr>
              <w:t>If the monthly storage availability is less than the Guaranteed Storage Availability, but greater than or equal to 70%,</w:t>
            </w:r>
            <w:r w:rsidRPr="00883F82">
              <w:rPr>
                <w:spacing w:val="-5"/>
                <w:sz w:val="24"/>
              </w:rPr>
              <w:t xml:space="preserve"> </w:t>
            </w:r>
            <w:r w:rsidRPr="00883F82">
              <w:rPr>
                <w:sz w:val="24"/>
              </w:rPr>
              <w:t>then:</w:t>
            </w:r>
          </w:p>
          <w:p w14:paraId="691DAB88" w14:textId="77777777" w:rsidR="006C22DD" w:rsidRPr="00883F82" w:rsidRDefault="006C22DD" w:rsidP="00883F82">
            <w:pPr>
              <w:pStyle w:val="TableParagraph"/>
              <w:spacing w:before="120" w:after="120"/>
              <w:ind w:left="157" w:right="183"/>
              <w:jc w:val="both"/>
              <w:rPr>
                <w:sz w:val="24"/>
              </w:rPr>
            </w:pPr>
            <w:r w:rsidRPr="00883F82">
              <w:rPr>
                <w:sz w:val="24"/>
              </w:rPr>
              <w:t>AA = 100% - [(98% - monthly storage availability) × 2]</w:t>
            </w:r>
          </w:p>
          <w:p w14:paraId="324A7C90" w14:textId="77777777" w:rsidR="006C22DD" w:rsidRPr="00883F82" w:rsidRDefault="006C22DD" w:rsidP="00701A9D">
            <w:pPr>
              <w:pStyle w:val="TableParagraph"/>
              <w:numPr>
                <w:ilvl w:val="0"/>
                <w:numId w:val="9"/>
              </w:numPr>
              <w:tabs>
                <w:tab w:val="left" w:pos="1188"/>
              </w:tabs>
              <w:spacing w:before="120" w:after="120"/>
              <w:ind w:left="157" w:right="183"/>
              <w:jc w:val="both"/>
              <w:rPr>
                <w:sz w:val="24"/>
              </w:rPr>
            </w:pPr>
            <w:r w:rsidRPr="00883F82">
              <w:rPr>
                <w:sz w:val="24"/>
              </w:rPr>
              <w:t>If the monthly storage availability is less than 70%, then:</w:t>
            </w:r>
          </w:p>
          <w:p w14:paraId="00000141" w14:textId="70C5B159" w:rsidR="006C22DD" w:rsidRPr="00883F82" w:rsidRDefault="006C22DD" w:rsidP="00883F82">
            <w:pPr>
              <w:pStyle w:val="TableParagraph"/>
              <w:spacing w:before="120" w:after="120"/>
              <w:ind w:left="157" w:right="183"/>
              <w:jc w:val="both"/>
              <w:rPr>
                <w:sz w:val="24"/>
              </w:rPr>
            </w:pPr>
            <w:r w:rsidRPr="00883F82">
              <w:rPr>
                <w:sz w:val="24"/>
              </w:rPr>
              <w:t>AA = 0</w:t>
            </w:r>
          </w:p>
        </w:tc>
      </w:tr>
      <w:tr w:rsidR="006C22DD" w14:paraId="1EF72C5D" w14:textId="77777777" w:rsidTr="00693D57">
        <w:trPr>
          <w:gridAfter w:val="1"/>
          <w:wAfter w:w="180" w:type="dxa"/>
          <w:trHeight w:val="3083"/>
        </w:trPr>
        <w:tc>
          <w:tcPr>
            <w:tcW w:w="2044" w:type="dxa"/>
          </w:tcPr>
          <w:p w14:paraId="00000142" w14:textId="6B319F69" w:rsidR="006C22DD" w:rsidRPr="00883F82" w:rsidRDefault="006C22DD" w:rsidP="00883F82">
            <w:pPr>
              <w:pStyle w:val="TableParagraph"/>
              <w:spacing w:before="120" w:after="120"/>
              <w:ind w:left="147"/>
              <w:rPr>
                <w:b/>
                <w:sz w:val="24"/>
              </w:rPr>
            </w:pPr>
            <w:r w:rsidRPr="00883F82">
              <w:rPr>
                <w:b/>
                <w:sz w:val="24"/>
              </w:rPr>
              <w:lastRenderedPageBreak/>
              <w:t>Local Workforce:</w:t>
            </w:r>
          </w:p>
        </w:tc>
        <w:tc>
          <w:tcPr>
            <w:tcW w:w="7018" w:type="dxa"/>
          </w:tcPr>
          <w:p w14:paraId="00000149" w14:textId="4D51E6D9" w:rsidR="006C22DD" w:rsidRPr="00883F82" w:rsidRDefault="006C22DD" w:rsidP="00883F82">
            <w:pPr>
              <w:pStyle w:val="TableParagraph"/>
              <w:spacing w:before="120" w:after="120"/>
              <w:ind w:left="157" w:right="183"/>
              <w:jc w:val="both"/>
              <w:rPr>
                <w:sz w:val="24"/>
              </w:rPr>
            </w:pPr>
            <w:r w:rsidRPr="00883F82">
              <w:rPr>
                <w:sz w:val="24"/>
              </w:rPr>
              <w:t>[</w:t>
            </w:r>
            <w:r w:rsidRPr="00883F82">
              <w:rPr>
                <w:sz w:val="24"/>
                <w:highlight w:val="lightGray"/>
              </w:rPr>
              <w:t xml:space="preserve">include % of workforce from </w:t>
            </w:r>
            <w:r w:rsidRPr="00F75C35">
              <w:rPr>
                <w:sz w:val="24"/>
                <w:szCs w:val="24"/>
                <w:highlight w:val="lightGray"/>
              </w:rPr>
              <w:t>Buyer’s</w:t>
            </w:r>
            <w:r w:rsidRPr="00883F82">
              <w:rPr>
                <w:sz w:val="24"/>
                <w:highlight w:val="lightGray"/>
              </w:rPr>
              <w:t xml:space="preserve"> service territory </w:t>
            </w:r>
            <w:r w:rsidRPr="00F75C35">
              <w:rPr>
                <w:sz w:val="24"/>
                <w:szCs w:val="24"/>
                <w:highlight w:val="lightGray"/>
              </w:rPr>
              <w:t>Seller</w:t>
            </w:r>
            <w:r w:rsidRPr="00883F82">
              <w:rPr>
                <w:sz w:val="24"/>
                <w:highlight w:val="lightGray"/>
              </w:rPr>
              <w:t xml:space="preserve"> will utilize</w:t>
            </w:r>
            <w:r w:rsidRPr="00883F82">
              <w:rPr>
                <w:sz w:val="24"/>
              </w:rPr>
              <w:t>]</w:t>
            </w:r>
          </w:p>
        </w:tc>
      </w:tr>
      <w:tr w:rsidR="006C22DD" w14:paraId="0B6DB0CC" w14:textId="77777777" w:rsidTr="00693D57">
        <w:trPr>
          <w:gridAfter w:val="1"/>
          <w:wAfter w:w="180" w:type="dxa"/>
          <w:trHeight w:val="626"/>
        </w:trPr>
        <w:tc>
          <w:tcPr>
            <w:tcW w:w="2044" w:type="dxa"/>
          </w:tcPr>
          <w:p w14:paraId="0000014A" w14:textId="5A11FC2E" w:rsidR="006C22DD" w:rsidRPr="00883F82" w:rsidRDefault="006C22DD" w:rsidP="00883F82">
            <w:pPr>
              <w:pStyle w:val="TableParagraph"/>
              <w:spacing w:before="120" w:after="120"/>
              <w:ind w:left="147"/>
              <w:rPr>
                <w:b/>
                <w:sz w:val="24"/>
              </w:rPr>
            </w:pPr>
            <w:r w:rsidRPr="00883F82">
              <w:rPr>
                <w:b/>
                <w:sz w:val="24"/>
              </w:rPr>
              <w:t>Monthly Settlement and Invoice:</w:t>
            </w:r>
          </w:p>
        </w:tc>
        <w:tc>
          <w:tcPr>
            <w:tcW w:w="7018" w:type="dxa"/>
          </w:tcPr>
          <w:p w14:paraId="6A18F61D" w14:textId="77777777" w:rsidR="006C22DD" w:rsidRDefault="006C22DD" w:rsidP="00883F82">
            <w:pPr>
              <w:spacing w:before="120" w:after="120"/>
              <w:ind w:left="157" w:right="183"/>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Within ten (10) days after the end of each month of the Delivery Term, Seller shall send a detailed invoice to Buyer for the amount due for Product delivered during such month. The invoice shall include all information necessary to confirm the amount due.</w:t>
            </w:r>
          </w:p>
          <w:p w14:paraId="0000014B" w14:textId="01EB8CC0" w:rsidR="006C22DD" w:rsidRPr="00883F82" w:rsidRDefault="006C22DD" w:rsidP="00883F82">
            <w:pPr>
              <w:pStyle w:val="TableParagraph"/>
              <w:spacing w:before="120" w:after="120"/>
              <w:ind w:left="157" w:right="183"/>
              <w:jc w:val="both"/>
              <w:rPr>
                <w:sz w:val="24"/>
              </w:rPr>
            </w:pPr>
            <w:r>
              <w:rPr>
                <w:sz w:val="24"/>
                <w:szCs w:val="24"/>
              </w:rPr>
              <w:t>Payment for undisputed amounts shall be due to the applicable party thirty (30) days from the invoice date, with disputed payments subject to Buyer’s billing dispute process.</w:t>
            </w:r>
          </w:p>
        </w:tc>
      </w:tr>
      <w:tr w:rsidR="006C22DD" w14:paraId="0A2440C1" w14:textId="77777777" w:rsidTr="00693D57">
        <w:trPr>
          <w:gridAfter w:val="1"/>
          <w:wAfter w:w="180" w:type="dxa"/>
          <w:trHeight w:val="371"/>
        </w:trPr>
        <w:tc>
          <w:tcPr>
            <w:tcW w:w="2044" w:type="dxa"/>
          </w:tcPr>
          <w:p w14:paraId="0000014C" w14:textId="44835B12" w:rsidR="006C22DD" w:rsidRPr="00883F82" w:rsidRDefault="006C22DD" w:rsidP="00883F82">
            <w:pPr>
              <w:pStyle w:val="TableParagraph"/>
              <w:spacing w:before="120" w:after="120"/>
              <w:ind w:left="147" w:right="88"/>
              <w:rPr>
                <w:b/>
                <w:sz w:val="24"/>
              </w:rPr>
            </w:pPr>
            <w:r w:rsidRPr="00883F82">
              <w:rPr>
                <w:b/>
                <w:sz w:val="24"/>
              </w:rPr>
              <w:t>Operations and Maintenance:</w:t>
            </w:r>
          </w:p>
        </w:tc>
        <w:tc>
          <w:tcPr>
            <w:tcW w:w="7018" w:type="dxa"/>
          </w:tcPr>
          <w:p w14:paraId="0000014E" w14:textId="452DD86F" w:rsidR="006C22DD" w:rsidRDefault="006C22DD" w:rsidP="00883F82">
            <w:pPr>
              <w:spacing w:before="120" w:after="120"/>
              <w:ind w:left="157" w:right="183"/>
              <w:jc w:val="both"/>
              <w:outlineLvl w:val="3"/>
              <w:rPr>
                <w:rFonts w:ascii="Times New Roman" w:eastAsia="Times New Roman" w:hAnsi="Times New Roman" w:cs="Times New Roman"/>
                <w:sz w:val="24"/>
                <w:szCs w:val="24"/>
              </w:rPr>
            </w:pPr>
            <w:r w:rsidRPr="00F75C35">
              <w:rPr>
                <w:sz w:val="24"/>
                <w:szCs w:val="24"/>
              </w:rPr>
              <w:t>During</w:t>
            </w:r>
            <w:r w:rsidRPr="00883F82">
              <w:rPr>
                <w:sz w:val="24"/>
              </w:rPr>
              <w:t xml:space="preserve"> the months of June through September </w:t>
            </w:r>
            <w:r w:rsidRPr="00F75C35">
              <w:rPr>
                <w:sz w:val="24"/>
                <w:szCs w:val="24"/>
              </w:rPr>
              <w:t xml:space="preserve"> Seller shall not</w:t>
            </w:r>
            <w:r w:rsidRPr="00883F82">
              <w:rPr>
                <w:sz w:val="24"/>
              </w:rPr>
              <w:t xml:space="preserve"> schedule any non-emergency maintenance that reduces the energy storage capability of the Storage Facility by more than ten percent (10%), unless (i) such outage is required to avoid damage to the Storage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6C22DD" w14:paraId="2BD4D9E5" w14:textId="77777777" w:rsidTr="00693D57">
        <w:trPr>
          <w:gridAfter w:val="1"/>
          <w:wAfter w:w="180" w:type="dxa"/>
          <w:trHeight w:val="371"/>
        </w:trPr>
        <w:tc>
          <w:tcPr>
            <w:tcW w:w="2044" w:type="dxa"/>
          </w:tcPr>
          <w:p w14:paraId="0000014F" w14:textId="0AD4EDA6" w:rsidR="006C22DD" w:rsidRPr="00883F82" w:rsidRDefault="006C22DD" w:rsidP="00883F82">
            <w:pPr>
              <w:pStyle w:val="TableParagraph"/>
              <w:spacing w:before="120" w:after="120"/>
              <w:ind w:left="147"/>
              <w:rPr>
                <w:b/>
                <w:sz w:val="24"/>
              </w:rPr>
            </w:pPr>
            <w:r w:rsidRPr="00883F82">
              <w:rPr>
                <w:b/>
                <w:sz w:val="24"/>
              </w:rPr>
              <w:t>Progress Reporting:</w:t>
            </w:r>
          </w:p>
        </w:tc>
        <w:tc>
          <w:tcPr>
            <w:tcW w:w="7018" w:type="dxa"/>
          </w:tcPr>
          <w:p w14:paraId="1DA50FE5" w14:textId="0C30EFD4"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execution of the ESSA, Seller shall provide a quarterly report until the COD followed by a monthly report to Buyer that (a) describes the progress towards meeting the Storage Facility Development Milestones; (b) identifies any missed Storage Facility Development Milestones, </w:t>
            </w:r>
            <w:r w:rsidRPr="00883F82">
              <w:rPr>
                <w:rFonts w:ascii="Times New Roman" w:hAnsi="Times New Roman"/>
                <w:color w:val="000000"/>
                <w:w w:val="0"/>
                <w:sz w:val="24"/>
              </w:rPr>
              <w:t xml:space="preserve">including the cause of the delay; and (c) provides a </w:t>
            </w:r>
            <w:r>
              <w:rPr>
                <w:rFonts w:ascii="Times New Roman" w:eastAsia="Times New Roman" w:hAnsi="Times New Roman" w:cs="Times New Roman"/>
                <w:sz w:val="24"/>
                <w:szCs w:val="24"/>
              </w:rPr>
              <w:t xml:space="preserve">detailed description of Seller’s corrective actions to achieve the missed Storage Facility Development Milestones and all subsequent </w:t>
            </w:r>
            <w:r>
              <w:rPr>
                <w:rFonts w:ascii="Times New Roman" w:eastAsia="Times New Roman" w:hAnsi="Times New Roman" w:cs="Times New Roman"/>
                <w:sz w:val="24"/>
                <w:szCs w:val="24"/>
              </w:rPr>
              <w:lastRenderedPageBreak/>
              <w:t>Storage Facility Development Milestones by the Guaranteed Commercial Operation Date.  If applicable, progress reporting shall also include reporting on small business</w:t>
            </w:r>
            <w:r w:rsidRPr="00F75C35">
              <w:rPr>
                <w:rFonts w:ascii="Times New Roman" w:hAnsi="Times New Roman" w:cs="Times New Roman"/>
                <w:sz w:val="24"/>
                <w:szCs w:val="24"/>
              </w:rPr>
              <w:t xml:space="preserve"> activities</w:t>
            </w:r>
            <w:r>
              <w:rPr>
                <w:rFonts w:ascii="Times New Roman" w:eastAsia="Times New Roman" w:hAnsi="Times New Roman" w:cs="Times New Roman"/>
                <w:sz w:val="24"/>
                <w:szCs w:val="24"/>
              </w:rPr>
              <w:t xml:space="preserve">. </w:t>
            </w:r>
          </w:p>
          <w:p w14:paraId="00000150" w14:textId="3EC5C9EA" w:rsidR="006C22DD" w:rsidRPr="00883F82" w:rsidRDefault="006C22DD" w:rsidP="00883F82">
            <w:pPr>
              <w:pStyle w:val="TableParagraph"/>
              <w:spacing w:before="120" w:after="120"/>
              <w:ind w:left="157" w:right="183"/>
              <w:jc w:val="both"/>
              <w:rPr>
                <w:sz w:val="24"/>
              </w:rPr>
            </w:pPr>
            <w:r w:rsidRPr="00883F82">
              <w:rPr>
                <w:sz w:val="24"/>
              </w:rPr>
              <w:t>In the event Seller misses any Project Development Milestones and cannot reasonably demonstrate a plan for completing the Facility by the Guaranteed COD, Buyer shall have the right to terminate the ESSA and retain the Development Security as damages, in addition to any other remedies it may have at law or equity.</w:t>
            </w:r>
          </w:p>
        </w:tc>
      </w:tr>
      <w:tr w:rsidR="006C22DD" w14:paraId="7DB4A9EE" w14:textId="77777777" w:rsidTr="00693D57">
        <w:trPr>
          <w:gridAfter w:val="1"/>
          <w:wAfter w:w="180" w:type="dxa"/>
          <w:trHeight w:val="371"/>
        </w:trPr>
        <w:tc>
          <w:tcPr>
            <w:tcW w:w="2044" w:type="dxa"/>
          </w:tcPr>
          <w:p w14:paraId="00000151" w14:textId="44DFDED7" w:rsidR="006C22DD" w:rsidRPr="00883F82" w:rsidRDefault="006C22DD" w:rsidP="00883F82">
            <w:pPr>
              <w:pStyle w:val="TableParagraph"/>
              <w:spacing w:before="120" w:after="120"/>
              <w:ind w:left="147"/>
              <w:rPr>
                <w:b/>
                <w:sz w:val="24"/>
              </w:rPr>
            </w:pPr>
            <w:r w:rsidRPr="00883F82">
              <w:rPr>
                <w:b/>
                <w:sz w:val="24"/>
              </w:rPr>
              <w:lastRenderedPageBreak/>
              <w:t>Credit Requirements:</w:t>
            </w:r>
          </w:p>
        </w:tc>
        <w:tc>
          <w:tcPr>
            <w:tcW w:w="7018" w:type="dxa"/>
          </w:tcPr>
          <w:p w14:paraId="3429FE5D"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Seller shall post security as follows:</w:t>
            </w:r>
          </w:p>
          <w:p w14:paraId="4A0FF39A" w14:textId="77777777" w:rsidR="006C22DD" w:rsidRDefault="006C22DD">
            <w:pPr>
              <w:spacing w:before="120" w:after="120"/>
              <w:ind w:left="157" w:right="183"/>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Development Security</w:t>
            </w:r>
            <w:r>
              <w:rPr>
                <w:rFonts w:ascii="Times New Roman" w:eastAsia="Times New Roman" w:hAnsi="Times New Roman" w:cs="Times New Roman"/>
                <w:sz w:val="24"/>
                <w:szCs w:val="24"/>
              </w:rPr>
              <w:t xml:space="preserve"> – $90/kW of Guaranteed Capacity</w:t>
            </w:r>
            <w:r>
              <w:rPr>
                <w:rFonts w:ascii="Times New Roman" w:eastAsia="Times New Roman" w:hAnsi="Times New Roman" w:cs="Times New Roman"/>
                <w:i/>
                <w:sz w:val="24"/>
                <w:szCs w:val="24"/>
              </w:rPr>
              <w:t xml:space="preserve"> </w:t>
            </w:r>
          </w:p>
          <w:p w14:paraId="61012F2A"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Performance Security</w:t>
            </w:r>
            <w:r>
              <w:rPr>
                <w:rFonts w:ascii="Times New Roman" w:eastAsia="Times New Roman" w:hAnsi="Times New Roman" w:cs="Times New Roman"/>
                <w:sz w:val="24"/>
                <w:szCs w:val="24"/>
              </w:rPr>
              <w:t xml:space="preserve"> – $105/kW of Guaranteed Capacity</w:t>
            </w:r>
            <w:r>
              <w:rPr>
                <w:rFonts w:ascii="Times New Roman" w:eastAsia="Times New Roman" w:hAnsi="Times New Roman" w:cs="Times New Roman"/>
                <w:i/>
                <w:sz w:val="24"/>
                <w:szCs w:val="24"/>
              </w:rPr>
              <w:t xml:space="preserve"> </w:t>
            </w:r>
          </w:p>
          <w:p w14:paraId="057B3E65"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secure its obligations under </w:t>
            </w:r>
            <w:r w:rsidRPr="00F75C35">
              <w:rPr>
                <w:rFonts w:ascii="Times New Roman" w:hAnsi="Times New Roman" w:cs="Times New Roman"/>
                <w:sz w:val="24"/>
                <w:szCs w:val="24"/>
              </w:rPr>
              <w:t>the</w:t>
            </w:r>
            <w:r>
              <w:rPr>
                <w:rFonts w:ascii="Times New Roman" w:eastAsia="Times New Roman" w:hAnsi="Times New Roman" w:cs="Times New Roman"/>
                <w:sz w:val="24"/>
                <w:szCs w:val="24"/>
              </w:rPr>
              <w:t xml:space="preserve"> ESSA, Seller shall deliver the Development Security to Buyer within thirty (30) days of the Effective Date. Development Security shall be in the form of cash or a Letter of Credit. </w:t>
            </w:r>
          </w:p>
          <w:p w14:paraId="64155DE3"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five (5) Business Days following any draw by Buyer on the Development Security or the </w:t>
            </w:r>
            <w:r w:rsidRPr="00F75C35">
              <w:rPr>
                <w:rFonts w:ascii="Times New Roman" w:hAnsi="Times New Roman" w:cs="Times New Roman"/>
                <w:sz w:val="24"/>
                <w:szCs w:val="24"/>
              </w:rPr>
              <w:t>Performance</w:t>
            </w:r>
            <w:r>
              <w:rPr>
                <w:rFonts w:ascii="Times New Roman" w:eastAsia="Times New Roman" w:hAnsi="Times New Roman" w:cs="Times New Roman"/>
                <w:sz w:val="24"/>
                <w:szCs w:val="24"/>
              </w:rPr>
              <w:t xml:space="preserve"> Security, Seller shall replenish the amount drawn such that the security is restored to the applicable amount.</w:t>
            </w:r>
          </w:p>
          <w:p w14:paraId="00000153" w14:textId="28936A52" w:rsidR="006C22DD" w:rsidRPr="00883F82" w:rsidRDefault="006C22DD" w:rsidP="00883F82">
            <w:pPr>
              <w:pStyle w:val="TableParagraph"/>
              <w:spacing w:before="120" w:after="120"/>
              <w:ind w:left="157" w:right="183"/>
              <w:jc w:val="both"/>
              <w:rPr>
                <w:sz w:val="24"/>
              </w:rPr>
            </w:pPr>
            <w:r w:rsidRPr="00883F82">
              <w:rPr>
                <w:sz w:val="24"/>
              </w:rPr>
              <w:t xml:space="preserve">To secure its obligations under </w:t>
            </w:r>
            <w:r w:rsidRPr="00F75C35">
              <w:rPr>
                <w:sz w:val="24"/>
                <w:szCs w:val="24"/>
              </w:rPr>
              <w:t>the</w:t>
            </w:r>
            <w:r w:rsidRPr="00883F82">
              <w:rPr>
                <w:sz w:val="24"/>
              </w:rPr>
              <w:t xml:space="preserve"> ESSA, Seller shall deliver Performance Security to Buyer on or before the Commercial Operation Date.</w:t>
            </w:r>
          </w:p>
        </w:tc>
      </w:tr>
      <w:tr w:rsidR="006C22DD" w14:paraId="410A6589" w14:textId="77777777" w:rsidTr="00693D57">
        <w:trPr>
          <w:gridAfter w:val="1"/>
          <w:wAfter w:w="180" w:type="dxa"/>
          <w:trHeight w:val="371"/>
        </w:trPr>
        <w:tc>
          <w:tcPr>
            <w:tcW w:w="2044" w:type="dxa"/>
          </w:tcPr>
          <w:p w14:paraId="00000154" w14:textId="3A6285DC" w:rsidR="006C22DD" w:rsidRPr="00883F82" w:rsidRDefault="006C22DD" w:rsidP="00883F82">
            <w:pPr>
              <w:pStyle w:val="TableParagraph"/>
              <w:spacing w:before="120" w:after="120"/>
              <w:ind w:left="147"/>
              <w:rPr>
                <w:b/>
                <w:sz w:val="24"/>
              </w:rPr>
            </w:pPr>
            <w:r w:rsidRPr="00883F82">
              <w:rPr>
                <w:b/>
                <w:sz w:val="24"/>
              </w:rPr>
              <w:t xml:space="preserve">Compliance with Laws: </w:t>
            </w:r>
          </w:p>
        </w:tc>
        <w:tc>
          <w:tcPr>
            <w:tcW w:w="7018" w:type="dxa"/>
          </w:tcPr>
          <w:p w14:paraId="0000015A" w14:textId="412D6288" w:rsidR="006C22DD" w:rsidRPr="00883F82" w:rsidRDefault="006C22DD" w:rsidP="00883F82">
            <w:pPr>
              <w:pStyle w:val="TableParagraph"/>
              <w:spacing w:before="120" w:after="120"/>
              <w:ind w:left="157" w:right="183"/>
              <w:jc w:val="both"/>
              <w:rPr>
                <w:sz w:val="24"/>
              </w:rPr>
            </w:pPr>
            <w:r w:rsidRPr="00883F82">
              <w:rPr>
                <w:sz w:val="24"/>
              </w:rPr>
              <w:t>Seller shall comply with all federal, state and local laws, statutes, ordinances, rules and regulations, and the orders and decrees of any courts or administrative bodies or tribunals, including, without limitation those related to employment discrimination and prevailing wage, non-discrimination and non-preference; conflict of interest; environmentally preferable procurement; single serving bottled water; gifts; and disqualification of former employees.</w:t>
            </w:r>
          </w:p>
        </w:tc>
      </w:tr>
      <w:tr w:rsidR="006C22DD" w14:paraId="46E615AE" w14:textId="77777777" w:rsidTr="00693D57">
        <w:trPr>
          <w:gridAfter w:val="1"/>
          <w:wAfter w:w="180" w:type="dxa"/>
          <w:trHeight w:val="371"/>
        </w:trPr>
        <w:tc>
          <w:tcPr>
            <w:tcW w:w="2044" w:type="dxa"/>
          </w:tcPr>
          <w:p w14:paraId="0000015B" w14:textId="0529C0DE" w:rsidR="006C22DD" w:rsidRPr="00883F82" w:rsidRDefault="006C22DD" w:rsidP="00883F82">
            <w:pPr>
              <w:pStyle w:val="TableParagraph"/>
              <w:spacing w:before="120" w:after="120"/>
              <w:ind w:left="147"/>
              <w:rPr>
                <w:b/>
                <w:sz w:val="24"/>
              </w:rPr>
            </w:pPr>
            <w:r w:rsidRPr="00883F82">
              <w:rPr>
                <w:b/>
                <w:sz w:val="24"/>
              </w:rPr>
              <w:t>Business Tax:</w:t>
            </w:r>
            <w:r w:rsidRPr="00883F82">
              <w:rPr>
                <w:rStyle w:val="FootnoteReference"/>
                <w:b/>
                <w:sz w:val="24"/>
              </w:rPr>
              <w:t xml:space="preserve"> </w:t>
            </w:r>
            <w:r w:rsidRPr="00F75C35">
              <w:rPr>
                <w:rStyle w:val="FootnoteReference"/>
                <w:b/>
                <w:bCs/>
                <w:sz w:val="24"/>
                <w:szCs w:val="24"/>
              </w:rPr>
              <w:footnoteReference w:id="3"/>
            </w:r>
            <w:r w:rsidRPr="00F75C35">
              <w:rPr>
                <w:b/>
                <w:sz w:val="24"/>
                <w:szCs w:val="24"/>
              </w:rPr>
              <w:t xml:space="preserve"> </w:t>
            </w:r>
          </w:p>
        </w:tc>
        <w:tc>
          <w:tcPr>
            <w:tcW w:w="7018" w:type="dxa"/>
          </w:tcPr>
          <w:p w14:paraId="0000015C" w14:textId="546F66AD" w:rsidR="006C22DD" w:rsidRPr="00883F82" w:rsidRDefault="006C22DD" w:rsidP="00883F82">
            <w:pPr>
              <w:pStyle w:val="TableParagraph"/>
              <w:spacing w:before="120" w:after="120"/>
              <w:ind w:left="157" w:right="183"/>
              <w:jc w:val="both"/>
              <w:rPr>
                <w:sz w:val="24"/>
              </w:rPr>
            </w:pPr>
            <w:r w:rsidRPr="00883F82">
              <w:rPr>
                <w:sz w:val="24"/>
              </w:rPr>
              <w:t xml:space="preserve">The Seller shall obtain a City business tax certificate or exemption, if qualified, and will maintain such certificate or exemption for the Proposed Transaction term. </w:t>
            </w:r>
          </w:p>
        </w:tc>
      </w:tr>
      <w:tr w:rsidR="006C22DD" w14:paraId="03DA970C" w14:textId="77777777" w:rsidTr="00693D57">
        <w:trPr>
          <w:gridAfter w:val="1"/>
          <w:wAfter w:w="180" w:type="dxa"/>
          <w:trHeight w:val="371"/>
        </w:trPr>
        <w:tc>
          <w:tcPr>
            <w:tcW w:w="2044" w:type="dxa"/>
          </w:tcPr>
          <w:p w14:paraId="29B3336B" w14:textId="77777777" w:rsidR="006C22DD" w:rsidRDefault="006C22DD">
            <w:pPr>
              <w:spacing w:before="120" w:after="120"/>
              <w:ind w:left="147"/>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0000015D" w14:textId="2505617E" w:rsidR="006C22DD" w:rsidRPr="00883F82" w:rsidRDefault="006C22DD" w:rsidP="00883F82">
            <w:pPr>
              <w:pStyle w:val="TableParagraph"/>
              <w:spacing w:before="120" w:after="120"/>
              <w:ind w:left="147"/>
              <w:rPr>
                <w:b/>
                <w:sz w:val="24"/>
              </w:rPr>
            </w:pPr>
          </w:p>
        </w:tc>
        <w:tc>
          <w:tcPr>
            <w:tcW w:w="7018" w:type="dxa"/>
          </w:tcPr>
          <w:p w14:paraId="5CCFF8C4"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Party may assign the ESSA without prior written consent of the other party, which will not be unreasonably withheld; provided, that Seller has the right to assign the ESSA as collateral for any financing or refinancing of the Facility without the consent of Buyer. </w:t>
            </w:r>
          </w:p>
          <w:p w14:paraId="31876234"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direct or indirect change of control of Seller (whether voluntary or by operation of law) will be deemed an assignment and will require </w:t>
            </w:r>
            <w:r>
              <w:rPr>
                <w:rFonts w:ascii="Times New Roman" w:eastAsia="Times New Roman" w:hAnsi="Times New Roman" w:cs="Times New Roman"/>
                <w:sz w:val="24"/>
                <w:szCs w:val="24"/>
              </w:rPr>
              <w:lastRenderedPageBreak/>
              <w:t xml:space="preserve">the prior written consent of Buyer, which will not be unreasonably withheld. </w:t>
            </w:r>
          </w:p>
          <w:p w14:paraId="0000015E" w14:textId="10949B21" w:rsidR="006C22DD" w:rsidRPr="00883F82" w:rsidRDefault="006C22DD" w:rsidP="00883F82">
            <w:pPr>
              <w:pStyle w:val="TableParagraph"/>
              <w:spacing w:before="120" w:after="120"/>
              <w:ind w:left="157" w:right="183"/>
              <w:jc w:val="both"/>
              <w:rPr>
                <w:sz w:val="24"/>
              </w:rPr>
            </w:pPr>
            <w:r w:rsidRPr="00883F82">
              <w:rPr>
                <w:sz w:val="24"/>
              </w:rPr>
              <w:t>Seller shall pay Buyer’s reasonable expenses, including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risks or obligations under the ESSA, or to modify such ESSA.</w:t>
            </w:r>
          </w:p>
        </w:tc>
      </w:tr>
      <w:tr w:rsidR="006C22DD" w14:paraId="73E14ADF" w14:textId="77777777" w:rsidTr="00693D57">
        <w:trPr>
          <w:gridAfter w:val="1"/>
          <w:wAfter w:w="180" w:type="dxa"/>
          <w:trHeight w:val="371"/>
        </w:trPr>
        <w:tc>
          <w:tcPr>
            <w:tcW w:w="2044" w:type="dxa"/>
          </w:tcPr>
          <w:p w14:paraId="00000160" w14:textId="7069FC28" w:rsidR="006C22DD" w:rsidRPr="00883F82" w:rsidRDefault="006C22DD" w:rsidP="00883F82">
            <w:pPr>
              <w:pStyle w:val="TableParagraph"/>
              <w:spacing w:before="120" w:after="120"/>
              <w:ind w:left="147"/>
              <w:rPr>
                <w:b/>
                <w:sz w:val="24"/>
              </w:rPr>
            </w:pPr>
            <w:r w:rsidRPr="00F75C35">
              <w:rPr>
                <w:b/>
                <w:sz w:val="24"/>
                <w:szCs w:val="24"/>
              </w:rPr>
              <w:lastRenderedPageBreak/>
              <w:t>No Recourse to Members of Buyer</w:t>
            </w:r>
            <w:r w:rsidRPr="00F75C35">
              <w:rPr>
                <w:rStyle w:val="FootnoteReference"/>
                <w:b/>
                <w:sz w:val="24"/>
                <w:szCs w:val="24"/>
              </w:rPr>
              <w:footnoteReference w:id="4"/>
            </w:r>
          </w:p>
        </w:tc>
        <w:tc>
          <w:tcPr>
            <w:tcW w:w="7018" w:type="dxa"/>
          </w:tcPr>
          <w:p w14:paraId="00000163" w14:textId="6B650913" w:rsidR="006C22DD" w:rsidRPr="00883F82" w:rsidRDefault="006C22DD" w:rsidP="00883F82">
            <w:pPr>
              <w:pStyle w:val="TableParagraph"/>
              <w:spacing w:before="120" w:after="120"/>
              <w:ind w:left="157" w:right="183"/>
              <w:jc w:val="both"/>
              <w:rPr>
                <w:sz w:val="24"/>
              </w:rPr>
            </w:pPr>
            <w:r w:rsidRPr="00F75C35">
              <w:rPr>
                <w:sz w:val="24"/>
                <w:szCs w:val="24"/>
              </w:rPr>
              <w:t>Buyer is organized as a Joint Powers Authority in accordance with the Joint Exercise of Powers Act of the State of California (Government Code Section 6500, et seq.) and is a public entity separate from its constituent members. Buyer will solely be responsible for all debts, obligations and liabilities accruing and arising out of this Confirmation. Seller will have no rights and will not make any claims, take any actions or assert any remedies against any of Buyer’s constituent members, or the officers, directors, advisors, contractors, consultants or employees of Buyer or Buyer’s constituent members, in connection with this Confirmation.</w:t>
            </w:r>
          </w:p>
        </w:tc>
      </w:tr>
      <w:tr w:rsidR="006C22DD" w:rsidRPr="00B04C5A" w14:paraId="0C91EAC7" w14:textId="77777777" w:rsidTr="00693D57">
        <w:trPr>
          <w:trHeight w:val="371"/>
        </w:trPr>
        <w:tc>
          <w:tcPr>
            <w:tcW w:w="2044" w:type="dxa"/>
          </w:tcPr>
          <w:p w14:paraId="57C2BA7B" w14:textId="6AFEE3C2" w:rsidR="006C22DD" w:rsidRPr="00F75C35" w:rsidRDefault="006C22DD" w:rsidP="001517B4">
            <w:pPr>
              <w:spacing w:before="120" w:after="120"/>
              <w:ind w:left="147"/>
              <w:rPr>
                <w:rFonts w:ascii="Times New Roman" w:hAnsi="Times New Roman" w:cs="Times New Roman"/>
                <w:b/>
                <w:sz w:val="24"/>
                <w:szCs w:val="24"/>
              </w:rPr>
            </w:pPr>
            <w:r w:rsidRPr="00883F82">
              <w:rPr>
                <w:b/>
                <w:sz w:val="24"/>
              </w:rPr>
              <w:t>Appropriation of Funds:</w:t>
            </w:r>
            <w:r w:rsidRPr="00F75C35">
              <w:rPr>
                <w:rStyle w:val="FootnoteReference"/>
                <w:b/>
                <w:bCs/>
                <w:sz w:val="24"/>
                <w:szCs w:val="24"/>
              </w:rPr>
              <w:footnoteReference w:id="5"/>
            </w:r>
          </w:p>
        </w:tc>
        <w:tc>
          <w:tcPr>
            <w:tcW w:w="7198" w:type="dxa"/>
            <w:gridSpan w:val="2"/>
          </w:tcPr>
          <w:p w14:paraId="6478E263" w14:textId="5C67E79D" w:rsidR="006C22DD" w:rsidRPr="00F75C35" w:rsidRDefault="006C22DD" w:rsidP="00644F2C">
            <w:pPr>
              <w:spacing w:before="120" w:after="120"/>
              <w:ind w:left="157" w:right="183"/>
              <w:jc w:val="both"/>
              <w:rPr>
                <w:rFonts w:ascii="Times New Roman" w:hAnsi="Times New Roman" w:cs="Times New Roman"/>
                <w:sz w:val="24"/>
                <w:szCs w:val="24"/>
              </w:rPr>
            </w:pPr>
            <w:r w:rsidRPr="00F75C35">
              <w:rPr>
                <w:sz w:val="24"/>
                <w:szCs w:val="24"/>
              </w:rPr>
              <w:t>[</w:t>
            </w:r>
            <w:r w:rsidRPr="00883F82">
              <w:rPr>
                <w:sz w:val="24"/>
              </w:rPr>
              <w:t xml:space="preserve">Buyer is a municipal corporation and is precluded under the California State Constitution and applicable law from entering into obligations that financially bind future governing bodies, and, therefore, nothing in the ESSA shall constitute an obligation of future legislative bodies of the City to appropriate funds for purposes of the ESSA; provided, however, that (a) Buyer has created and set aside the Designated Fund for payment of its obligations under the ESSA and (b) subject to the requirements and limitations of applicable law and taking into account other available money specifically authorized by the San José City Council and allocated and appropriated to the San José Clean Energy’s obligations, Buyer agrees to establish San José Clean Energy rates and charges that are sufficient to maintain revenues in the Special Fund necessary to pay its obligations under the ESSA and all of Buyer’s payment obligations under its other contracts for the purchase of energy for San José Clean Energy. Buyer’s payment obligations under the ESSA are special limited obligations of Buyer payable solely from the Special Fund and are not a charge upon the revenues or general fund of the City of San </w:t>
            </w:r>
            <w:r w:rsidRPr="00883F82">
              <w:rPr>
                <w:sz w:val="24"/>
              </w:rPr>
              <w:lastRenderedPageBreak/>
              <w:t>José or upon any non- San José Clean Energy moneys or other property of the Community Energy Department or the City of San José. Buyer shall provide Seller with reasonable access to account balance information with respect to the San José Clean Energy Designated Fund during the term of the ESSA.</w:t>
            </w:r>
          </w:p>
        </w:tc>
      </w:tr>
      <w:tr w:rsidR="006C22DD" w14:paraId="250250F6" w14:textId="77777777" w:rsidTr="00693D57">
        <w:trPr>
          <w:gridAfter w:val="1"/>
          <w:wAfter w:w="180" w:type="dxa"/>
          <w:trHeight w:val="371"/>
        </w:trPr>
        <w:tc>
          <w:tcPr>
            <w:tcW w:w="2044" w:type="dxa"/>
          </w:tcPr>
          <w:p w14:paraId="00000164" w14:textId="7A3A7CBE" w:rsidR="006C22DD" w:rsidRPr="00883F82" w:rsidRDefault="006C22DD" w:rsidP="00883F82">
            <w:pPr>
              <w:pStyle w:val="TableParagraph"/>
              <w:spacing w:before="120" w:after="120"/>
              <w:ind w:left="147"/>
              <w:rPr>
                <w:b/>
                <w:sz w:val="24"/>
              </w:rPr>
            </w:pPr>
            <w:r w:rsidRPr="00883F82">
              <w:rPr>
                <w:b/>
                <w:sz w:val="24"/>
              </w:rPr>
              <w:lastRenderedPageBreak/>
              <w:t>Designated Fund and Limited Obligation:</w:t>
            </w:r>
          </w:p>
        </w:tc>
        <w:tc>
          <w:tcPr>
            <w:tcW w:w="7018" w:type="dxa"/>
          </w:tcPr>
          <w:p w14:paraId="131D6FCC" w14:textId="77777777" w:rsidR="006C22DD" w:rsidRPr="00883F82" w:rsidRDefault="006C22DD">
            <w:pPr>
              <w:spacing w:before="120" w:after="120"/>
              <w:ind w:left="157" w:right="183"/>
              <w:jc w:val="both"/>
              <w:rPr>
                <w:rFonts w:ascii="Times New Roman" w:hAnsi="Times New Roman"/>
                <w:sz w:val="24"/>
              </w:rPr>
            </w:pPr>
            <w:bookmarkStart w:id="109" w:name="_Toc380420000"/>
            <w:r w:rsidRPr="00883F82">
              <w:rPr>
                <w:rFonts w:ascii="Times New Roman" w:hAnsi="Times New Roman"/>
                <w:b/>
                <w:sz w:val="24"/>
                <w:u w:val="single"/>
              </w:rPr>
              <w:t>Designated Fund</w:t>
            </w:r>
            <w:r w:rsidRPr="00883F82">
              <w:rPr>
                <w:rFonts w:ascii="Times New Roman" w:hAnsi="Times New Roman"/>
                <w:sz w:val="24"/>
              </w:rPr>
              <w:t xml:space="preserve">. Buyer’s payment obligations under this Agreement shall be paid from a Department of Community Energy designated fund (“Designated Fund”) that shall be used solely for San José Clean Energy costs and expenses, including the obligations under this Agreement. Subject to the requirements and limitations of Applicable Law and taking into account other available money specifically authorized by the San José City Council and allocated and appropriated to the San José Clean Energy’s obligations, the Buyer agrees to establish San José Clean Energy rates and charges that are sufficient to maintain revenues in the Designated Fund necessary to pay its obligations under this Agreement and all of Buyer’s payment obligations under its other contracts for the purchase of energy for San José Clean Energy. Buyer shall provide Seller with reasonable access to account balance information with respect to the San José Clean Energy Designated Fund during the Term. </w:t>
            </w:r>
          </w:p>
          <w:p w14:paraId="00000165" w14:textId="4ADADC5F" w:rsidR="006C22DD" w:rsidRPr="00883F82" w:rsidRDefault="006C22DD" w:rsidP="00883F82">
            <w:pPr>
              <w:pStyle w:val="TableParagraph"/>
              <w:spacing w:before="120" w:after="120"/>
              <w:ind w:left="157" w:right="183"/>
              <w:jc w:val="both"/>
              <w:rPr>
                <w:sz w:val="24"/>
              </w:rPr>
            </w:pPr>
            <w:r w:rsidRPr="00883F82">
              <w:rPr>
                <w:b/>
                <w:sz w:val="24"/>
                <w:u w:val="single"/>
              </w:rPr>
              <w:t>Limited Obligations</w:t>
            </w:r>
            <w:r w:rsidRPr="00883F82">
              <w:rPr>
                <w:sz w:val="24"/>
              </w:rPr>
              <w:t>. Buyer’s payment obligations are special limited obligations of the Buyer payable solely from the Designated Fund. Buyer’s payment obligations under this Agreement are not a charge upon the revenues or general fund of the City of San José or upon any non- San José Clean Energy moneys or other property of the Community Energy Department or the City of San José</w:t>
            </w:r>
            <w:r w:rsidRPr="00F75C35">
              <w:rPr>
                <w:sz w:val="24"/>
                <w:szCs w:val="24"/>
                <w:lang w:eastAsia="zh-TW"/>
              </w:rPr>
              <w:t>.</w:t>
            </w:r>
            <w:bookmarkEnd w:id="109"/>
            <w:r w:rsidRPr="00F75C35">
              <w:rPr>
                <w:sz w:val="24"/>
                <w:szCs w:val="24"/>
                <w:lang w:eastAsia="zh-TW"/>
              </w:rPr>
              <w:t>]</w:t>
            </w:r>
          </w:p>
        </w:tc>
      </w:tr>
      <w:tr w:rsidR="006C22DD" w14:paraId="7D5CDA40" w14:textId="77777777" w:rsidTr="00693D57">
        <w:trPr>
          <w:gridAfter w:val="1"/>
          <w:wAfter w:w="180" w:type="dxa"/>
          <w:trHeight w:val="371"/>
        </w:trPr>
        <w:tc>
          <w:tcPr>
            <w:tcW w:w="2044" w:type="dxa"/>
          </w:tcPr>
          <w:p w14:paraId="00000166" w14:textId="4944FB75" w:rsidR="006C22DD" w:rsidRPr="00883F82" w:rsidRDefault="006C22DD" w:rsidP="00883F82">
            <w:pPr>
              <w:pStyle w:val="TableParagraph"/>
              <w:spacing w:before="120" w:after="120"/>
              <w:ind w:left="147"/>
              <w:rPr>
                <w:b/>
                <w:sz w:val="24"/>
              </w:rPr>
            </w:pPr>
            <w:r w:rsidRPr="00883F82">
              <w:rPr>
                <w:b/>
                <w:sz w:val="24"/>
              </w:rPr>
              <w:t>Force Majeure:</w:t>
            </w:r>
          </w:p>
        </w:tc>
        <w:tc>
          <w:tcPr>
            <w:tcW w:w="7018" w:type="dxa"/>
          </w:tcPr>
          <w:p w14:paraId="03535836" w14:textId="77777777" w:rsidR="006C22DD" w:rsidRDefault="006C22DD" w:rsidP="00883F82">
            <w:pPr>
              <w:ind w:left="182" w:right="176"/>
              <w:jc w:val="both"/>
              <w:rPr>
                <w:rFonts w:ascii="Times New Roman" w:eastAsia="Times New Roman" w:hAnsi="Times New Roman" w:cs="Times New Roman"/>
                <w:sz w:val="24"/>
                <w:szCs w:val="24"/>
              </w:rPr>
            </w:pPr>
            <w:bookmarkStart w:id="110" w:name="_heading=h.qsh70q" w:colFirst="0" w:colLast="0"/>
            <w:bookmarkEnd w:id="110"/>
            <w:r>
              <w:rPr>
                <w:rFonts w:ascii="Times New Roman" w:eastAsia="Times New Roman" w:hAnsi="Times New Roman" w:cs="Times New Roman"/>
                <w:sz w:val="24"/>
                <w:szCs w:val="24"/>
              </w:rPr>
              <w:t>“Force Majeure Event”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2F6BB53C" w14:textId="77777777" w:rsidR="006C22DD" w:rsidRDefault="006C22DD" w:rsidP="00883F82">
            <w:pPr>
              <w:ind w:left="182"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w:t>
            </w:r>
            <w:r>
              <w:rPr>
                <w:rFonts w:ascii="Times New Roman" w:eastAsia="Times New Roman" w:hAnsi="Times New Roman" w:cs="Times New Roman"/>
                <w:sz w:val="24"/>
                <w:szCs w:val="24"/>
              </w:rPr>
              <w:lastRenderedPageBreak/>
              <w:t xml:space="preserve">mudslide; sabotage; terrorism; earthquake; or other cataclysmic events; an act of public enemy; war; blockade; civil insurrection; riot; civil disturbance; or strikes or other labor difficulties caused or suffered by a Party or any third party except as set forth below. </w:t>
            </w:r>
          </w:p>
          <w:p w14:paraId="00000168" w14:textId="1CCEC4EA" w:rsidR="006C22DD" w:rsidRPr="00883F82" w:rsidRDefault="006C22DD">
            <w:pPr>
              <w:spacing w:before="120" w:after="120"/>
              <w:ind w:left="157" w:right="183"/>
              <w:jc w:val="both"/>
              <w:rPr>
                <w:rFonts w:ascii="Times New Roman" w:hAnsi="Times New Roman"/>
                <w:sz w:val="24"/>
              </w:rPr>
            </w:pPr>
            <w:r>
              <w:rPr>
                <w:rFonts w:ascii="Times New Roman" w:eastAsia="Times New Roman" w:hAnsi="Times New Roman" w:cs="Times New Roman"/>
                <w:sz w:val="24"/>
                <w:szCs w:val="24"/>
              </w:rPr>
              <w:t>Notwithstanding the foregoing, the term “Force Majeure Event” does not include (i) economic conditions that render a Party’s performance of this Agreement at the Contract Price unprofitable or otherwise uneconomic (including 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this Agreement,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or (viii) events otherwise constituting a Force Majeure Event that prevent Seller from achieving Construction Start or Commercial Operation of the Storage Facility, except to the extent expressly permitted as an extension under the ESSA.</w:t>
            </w:r>
          </w:p>
        </w:tc>
      </w:tr>
      <w:tr w:rsidR="006C22DD" w14:paraId="6E2DBD9C" w14:textId="77777777" w:rsidTr="00693D57">
        <w:trPr>
          <w:gridAfter w:val="1"/>
          <w:wAfter w:w="180" w:type="dxa"/>
          <w:trHeight w:val="371"/>
        </w:trPr>
        <w:tc>
          <w:tcPr>
            <w:tcW w:w="2044" w:type="dxa"/>
          </w:tcPr>
          <w:p w14:paraId="00000169" w14:textId="436516AE" w:rsidR="006C22DD" w:rsidRPr="00883F82" w:rsidRDefault="006C22DD" w:rsidP="00883F82">
            <w:pPr>
              <w:pStyle w:val="TableParagraph"/>
              <w:spacing w:before="120" w:after="120"/>
              <w:ind w:left="147"/>
              <w:rPr>
                <w:b/>
                <w:sz w:val="24"/>
              </w:rPr>
            </w:pPr>
            <w:r w:rsidRPr="00883F82">
              <w:rPr>
                <w:b/>
                <w:sz w:val="24"/>
              </w:rPr>
              <w:lastRenderedPageBreak/>
              <w:t>Other Standard Contract Terms to be included in the ESSA:</w:t>
            </w:r>
          </w:p>
        </w:tc>
        <w:tc>
          <w:tcPr>
            <w:tcW w:w="7018" w:type="dxa"/>
          </w:tcPr>
          <w:p w14:paraId="76E7508A"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Event of Default</w:t>
            </w:r>
            <w:r>
              <w:rPr>
                <w:rFonts w:ascii="Times New Roman" w:eastAsia="Times New Roman" w:hAnsi="Times New Roman" w:cs="Times New Roman"/>
                <w:sz w:val="24"/>
                <w:szCs w:val="24"/>
              </w:rPr>
              <w:t xml:space="preserve">: Events of Default shall include, but not be limited to, failure to pay any amounts when due, breach of representations and warranties, failure to perform covenants and material obligations in the ESSA, bankruptcy, assignment not permitted by the ESSA, Seller failure to achieve Construction Start within one hundred eighty (180) days of Guaranteed Construction Start Date, and Seller failure to achieve Commercial Operation </w:t>
            </w:r>
            <w:r w:rsidRPr="00F75C35">
              <w:rPr>
                <w:rFonts w:ascii="Times New Roman" w:hAnsi="Times New Roman" w:cs="Times New Roman"/>
                <w:sz w:val="24"/>
                <w:szCs w:val="24"/>
              </w:rPr>
              <w:t>within</w:t>
            </w:r>
            <w:r>
              <w:rPr>
                <w:rFonts w:ascii="Times New Roman" w:eastAsia="Times New Roman" w:hAnsi="Times New Roman" w:cs="Times New Roman"/>
                <w:sz w:val="24"/>
                <w:szCs w:val="24"/>
              </w:rPr>
              <w:t xml:space="preserve"> sixty (60) days after the Guaranteed Commercial Operation Date. </w:t>
            </w:r>
            <w:r w:rsidRPr="00F75C35">
              <w:rPr>
                <w:rFonts w:ascii="Times New Roman" w:hAnsi="Times New Roman" w:cs="Times New Roman"/>
                <w:sz w:val="24"/>
                <w:szCs w:val="24"/>
              </w:rPr>
              <w:t xml:space="preserve"> </w:t>
            </w:r>
          </w:p>
          <w:p w14:paraId="2309B01A" w14:textId="77777777" w:rsidR="006C22DD" w:rsidRPr="00F75C35" w:rsidRDefault="006C22DD" w:rsidP="006F169D">
            <w:pPr>
              <w:spacing w:before="120" w:after="120"/>
              <w:ind w:left="157" w:right="183"/>
              <w:jc w:val="both"/>
              <w:rPr>
                <w:rFonts w:ascii="Times New Roman" w:hAnsi="Times New Roman" w:cs="Times New Roman"/>
                <w:sz w:val="24"/>
                <w:szCs w:val="24"/>
              </w:rPr>
            </w:pPr>
            <w:r w:rsidRPr="00F75C35">
              <w:rPr>
                <w:rFonts w:ascii="Times New Roman" w:hAnsi="Times New Roman" w:cs="Times New Roman"/>
                <w:b/>
                <w:bCs/>
                <w:sz w:val="24"/>
                <w:szCs w:val="24"/>
                <w:u w:val="single"/>
              </w:rPr>
              <w:t>Indemnification</w:t>
            </w:r>
            <w:r w:rsidRPr="00F75C35">
              <w:rPr>
                <w:rFonts w:ascii="Times New Roman" w:hAnsi="Times New Roman" w:cs="Times New Roman"/>
                <w:sz w:val="24"/>
                <w:szCs w:val="24"/>
              </w:rPr>
              <w:t>: Seller to indemnify Buyer for third party claims arising from Seller’s negligence, willful misconduct, or breach of the ESSA.</w:t>
            </w:r>
          </w:p>
          <w:p w14:paraId="45B59390"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Governing Law</w:t>
            </w:r>
            <w:r>
              <w:rPr>
                <w:rFonts w:ascii="Times New Roman" w:eastAsia="Times New Roman" w:hAnsi="Times New Roman" w:cs="Times New Roman"/>
                <w:sz w:val="24"/>
                <w:szCs w:val="24"/>
              </w:rPr>
              <w:t>: State of California</w:t>
            </w:r>
          </w:p>
          <w:p w14:paraId="0000016C" w14:textId="49C487A7" w:rsidR="006C22DD" w:rsidRDefault="006C22DD" w:rsidP="00883F82">
            <w:pPr>
              <w:ind w:left="182" w:right="176"/>
              <w:jc w:val="both"/>
              <w:rPr>
                <w:rFonts w:ascii="Times New Roman" w:eastAsia="Times New Roman" w:hAnsi="Times New Roman" w:cs="Times New Roman"/>
                <w:sz w:val="24"/>
                <w:szCs w:val="24"/>
              </w:rPr>
            </w:pPr>
            <w:r w:rsidRPr="00883F82">
              <w:rPr>
                <w:b/>
                <w:sz w:val="24"/>
                <w:u w:val="single"/>
              </w:rPr>
              <w:t>Venue</w:t>
            </w:r>
            <w:r w:rsidRPr="00883F82">
              <w:rPr>
                <w:sz w:val="24"/>
              </w:rPr>
              <w:t>: Santa Clara County</w:t>
            </w:r>
          </w:p>
        </w:tc>
      </w:tr>
      <w:tr w:rsidR="006C22DD" w14:paraId="494BA080" w14:textId="77777777" w:rsidTr="00693D57">
        <w:trPr>
          <w:gridAfter w:val="1"/>
          <w:wAfter w:w="180" w:type="dxa"/>
          <w:trHeight w:val="371"/>
        </w:trPr>
        <w:tc>
          <w:tcPr>
            <w:tcW w:w="2044" w:type="dxa"/>
          </w:tcPr>
          <w:p w14:paraId="0000016D" w14:textId="1394FB8B" w:rsidR="006C22DD" w:rsidRPr="00883F82" w:rsidRDefault="006C22DD" w:rsidP="00883F82">
            <w:pPr>
              <w:pStyle w:val="TableParagraph"/>
              <w:spacing w:before="120" w:after="120"/>
              <w:ind w:left="147"/>
              <w:rPr>
                <w:b/>
                <w:sz w:val="24"/>
              </w:rPr>
            </w:pPr>
            <w:r w:rsidRPr="00883F82">
              <w:rPr>
                <w:b/>
                <w:sz w:val="24"/>
              </w:rPr>
              <w:lastRenderedPageBreak/>
              <w:t>Definitions:</w:t>
            </w:r>
          </w:p>
        </w:tc>
        <w:tc>
          <w:tcPr>
            <w:tcW w:w="7018" w:type="dxa"/>
          </w:tcPr>
          <w:p w14:paraId="1204DE78"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terms, when used herein with initial capitalization, shall have the meanings set forth below:</w:t>
            </w:r>
          </w:p>
          <w:p w14:paraId="5FD750F2"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CAISO</w:t>
            </w:r>
            <w:r>
              <w:rPr>
                <w:rFonts w:ascii="Times New Roman" w:eastAsia="Times New Roman" w:hAnsi="Times New Roman" w:cs="Times New Roman"/>
                <w:sz w:val="24"/>
                <w:szCs w:val="24"/>
              </w:rPr>
              <w:t>” means the California Independent System Operator.</w:t>
            </w:r>
          </w:p>
          <w:p w14:paraId="62494C52"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CAISO Tariff</w:t>
            </w:r>
            <w:r>
              <w:rPr>
                <w:rFonts w:ascii="Times New Roman" w:eastAsia="Times New Roman" w:hAnsi="Times New Roman" w:cs="Times New Roman"/>
                <w:sz w:val="24"/>
                <w:szCs w:val="24"/>
              </w:rP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3101E205"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CEC</w:t>
            </w:r>
            <w:r>
              <w:rPr>
                <w:rFonts w:ascii="Times New Roman" w:eastAsia="Times New Roman" w:hAnsi="Times New Roman" w:cs="Times New Roman"/>
                <w:sz w:val="24"/>
                <w:szCs w:val="24"/>
              </w:rPr>
              <w:t>” means the California Energy Commission, or any successor agency performing similar statutory functions.</w:t>
            </w:r>
          </w:p>
          <w:p w14:paraId="3048B9CD"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CEQA</w:t>
            </w:r>
            <w:r>
              <w:rPr>
                <w:rFonts w:ascii="Times New Roman" w:eastAsia="Times New Roman" w:hAnsi="Times New Roman" w:cs="Times New Roman"/>
                <w:sz w:val="24"/>
                <w:szCs w:val="24"/>
              </w:rPr>
              <w:t>” means the California Environmental Quality Act.</w:t>
            </w:r>
          </w:p>
          <w:p w14:paraId="710CBB18"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Delivery Term</w:t>
            </w:r>
            <w:r>
              <w:rPr>
                <w:rFonts w:ascii="Times New Roman" w:eastAsia="Times New Roman" w:hAnsi="Times New Roman" w:cs="Times New Roman"/>
                <w:sz w:val="24"/>
                <w:szCs w:val="24"/>
              </w:rPr>
              <w:t>” shall mean the period of Contract Years beginning on the Commercial Operation Date.</w:t>
            </w:r>
          </w:p>
          <w:p w14:paraId="10728ED1"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Full Capacity Deliverability Status</w:t>
            </w:r>
            <w:r>
              <w:rPr>
                <w:rFonts w:ascii="Times New Roman" w:eastAsia="Times New Roman" w:hAnsi="Times New Roman" w:cs="Times New Roman"/>
                <w:sz w:val="24"/>
                <w:szCs w:val="24"/>
              </w:rPr>
              <w:t>” has the meaning set forth in the CAISO Tariff.</w:t>
            </w:r>
          </w:p>
          <w:p w14:paraId="15DDAE96" w14:textId="77777777" w:rsidR="006C22DD" w:rsidRDefault="006C22DD">
            <w:pPr>
              <w:spacing w:before="120" w:after="120"/>
              <w:ind w:left="157" w:right="1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Letter(s) of Credit</w:t>
            </w:r>
            <w:r>
              <w:rPr>
                <w:rFonts w:ascii="Times New Roman" w:eastAsia="Times New Roman" w:hAnsi="Times New Roman" w:cs="Times New Roman"/>
                <w:sz w:val="24"/>
                <w:szCs w:val="24"/>
              </w:rPr>
              <w:t>” means one or more irrevocable, standby letters of credit issued by a U.S. commercial bank or a foreign bank with a U.S. branch with such bank (a) having a credit rating of at least A- with an outlook designation of “stable” from S&amp;P or A3 with an outlook designation of “stable” from Moody’s or (b) being reasonably acceptable to Buyer.</w:t>
            </w:r>
          </w:p>
          <w:p w14:paraId="747F6EFB"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MW</w:t>
            </w:r>
            <w:r>
              <w:rPr>
                <w:rFonts w:ascii="Times New Roman" w:eastAsia="Times New Roman" w:hAnsi="Times New Roman" w:cs="Times New Roman"/>
                <w:sz w:val="24"/>
                <w:szCs w:val="24"/>
              </w:rPr>
              <w:t>” means megawatts in alternating current, unless expressly stated in terms of direct current.</w:t>
            </w:r>
          </w:p>
          <w:p w14:paraId="00000173" w14:textId="283860C6" w:rsidR="006C22DD" w:rsidRPr="00883F82" w:rsidRDefault="006C22DD" w:rsidP="00883F82">
            <w:pPr>
              <w:pStyle w:val="TableParagraph"/>
              <w:spacing w:before="120" w:after="120"/>
              <w:ind w:left="157" w:right="183"/>
              <w:jc w:val="both"/>
              <w:rPr>
                <w:sz w:val="24"/>
              </w:rPr>
            </w:pPr>
            <w:r w:rsidRPr="00883F82">
              <w:rPr>
                <w:sz w:val="24"/>
              </w:rPr>
              <w:t>“</w:t>
            </w:r>
            <w:r w:rsidRPr="00883F82">
              <w:rPr>
                <w:b/>
                <w:sz w:val="24"/>
                <w:u w:val="single"/>
              </w:rPr>
              <w:t>MWh</w:t>
            </w:r>
            <w:r w:rsidRPr="00883F82">
              <w:rPr>
                <w:sz w:val="24"/>
              </w:rPr>
              <w:t xml:space="preserve">” means megawatt-hour measured </w:t>
            </w:r>
            <w:r w:rsidRPr="00883F82">
              <w:rPr>
                <w:color w:val="000000" w:themeColor="text1"/>
                <w:sz w:val="24"/>
              </w:rPr>
              <w:t xml:space="preserve">in alternating current, </w:t>
            </w:r>
            <w:r w:rsidRPr="00883F82">
              <w:rPr>
                <w:sz w:val="24"/>
              </w:rPr>
              <w:t>unless expressly stated in terms of direct current.</w:t>
            </w:r>
          </w:p>
        </w:tc>
      </w:tr>
      <w:tr w:rsidR="006C22DD" w14:paraId="7559324D" w14:textId="77777777" w:rsidTr="00693D57">
        <w:trPr>
          <w:gridAfter w:val="1"/>
          <w:wAfter w:w="180" w:type="dxa"/>
          <w:trHeight w:val="371"/>
        </w:trPr>
        <w:tc>
          <w:tcPr>
            <w:tcW w:w="2044" w:type="dxa"/>
          </w:tcPr>
          <w:p w14:paraId="00000174" w14:textId="15E549C0" w:rsidR="006C22DD" w:rsidRPr="00883F82" w:rsidRDefault="006C22DD" w:rsidP="00883F82">
            <w:pPr>
              <w:pStyle w:val="TableParagraph"/>
              <w:spacing w:before="120" w:after="120"/>
              <w:rPr>
                <w:b/>
                <w:sz w:val="24"/>
              </w:rPr>
            </w:pPr>
          </w:p>
        </w:tc>
        <w:tc>
          <w:tcPr>
            <w:tcW w:w="7018" w:type="dxa"/>
          </w:tcPr>
          <w:p w14:paraId="0000017E" w14:textId="44DDDBDA" w:rsidR="006C22DD" w:rsidRPr="00883F82" w:rsidRDefault="006C22DD" w:rsidP="00883F82">
            <w:pPr>
              <w:pStyle w:val="TableParagraph"/>
              <w:spacing w:before="120" w:after="120"/>
              <w:ind w:left="157" w:right="183"/>
              <w:jc w:val="both"/>
              <w:rPr>
                <w:sz w:val="24"/>
              </w:rPr>
            </w:pPr>
          </w:p>
        </w:tc>
      </w:tr>
    </w:tbl>
    <w:p w14:paraId="0000017F" w14:textId="77777777" w:rsidR="000410F2" w:rsidRDefault="000410F2">
      <w:pPr>
        <w:rPr>
          <w:rFonts w:ascii="Times New Roman" w:eastAsia="Times New Roman" w:hAnsi="Times New Roman" w:cs="Times New Roman"/>
          <w:sz w:val="24"/>
          <w:szCs w:val="24"/>
        </w:rPr>
      </w:pPr>
    </w:p>
    <w:p w14:paraId="00000180"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Neither Party Obligated to Enter Into Proposed Transaction</w:t>
      </w:r>
      <w:r w:rsidRPr="00883F82">
        <w:rPr>
          <w:rFonts w:ascii="Times New Roman" w:hAnsi="Times New Roman"/>
          <w:sz w:val="24"/>
        </w:rPr>
        <w:t>. This Term Sheet is intended to provide an overview of the Proposed Transaction and is not intended to constitute a binding contract or an offer to enter into a ESSA with respect to the Proposed Transaction and does not obligate either Party to enter into the Proposed Transaction or execute any agreement, including the ESSA, in connection with the Proposed Transaction. Neither Party will be deemed to have agreed to the ESSA and will not be bound by any term thereof, unless and until authorized representatives of both Parties execute final definitive documents, enforceable in accordance with their terms.</w:t>
      </w:r>
    </w:p>
    <w:p w14:paraId="00000181" w14:textId="77777777" w:rsidR="000410F2" w:rsidRDefault="000410F2" w:rsidP="00883F82">
      <w:pPr>
        <w:spacing w:after="0" w:line="240" w:lineRule="auto"/>
        <w:ind w:hanging="720"/>
        <w:jc w:val="both"/>
        <w:rPr>
          <w:rFonts w:ascii="Times New Roman" w:eastAsia="Times New Roman" w:hAnsi="Times New Roman" w:cs="Times New Roman"/>
          <w:sz w:val="24"/>
          <w:szCs w:val="24"/>
        </w:rPr>
      </w:pPr>
    </w:p>
    <w:p w14:paraId="00000182" w14:textId="0E480341"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Other Agreements</w:t>
      </w:r>
      <w:r w:rsidRPr="00883F82">
        <w:rPr>
          <w:rFonts w:ascii="Times New Roman" w:hAnsi="Times New Roman"/>
          <w:sz w:val="24"/>
        </w:rPr>
        <w:t>. In connection with this Term Sheet, Seller shall execute that certain Exclusivity Agreement (“</w:t>
      </w:r>
      <w:r w:rsidRPr="00883F82">
        <w:rPr>
          <w:rFonts w:ascii="Times New Roman" w:hAnsi="Times New Roman"/>
          <w:b/>
          <w:sz w:val="24"/>
          <w:u w:val="single"/>
        </w:rPr>
        <w:t>Exclusivity Agreement</w:t>
      </w:r>
      <w:r w:rsidRPr="00883F82">
        <w:rPr>
          <w:rFonts w:ascii="Times New Roman" w:hAnsi="Times New Roman"/>
          <w:sz w:val="24"/>
        </w:rPr>
        <w:t>”) with Buyer and provide a Shortlist Deposit (as defined in such agreement) of $3</w:t>
      </w:r>
      <w:r w:rsidR="00A95B39">
        <w:rPr>
          <w:rFonts w:ascii="Times New Roman" w:hAnsi="Times New Roman"/>
          <w:sz w:val="24"/>
        </w:rPr>
        <w:t xml:space="preserve"> per KW</w:t>
      </w:r>
      <w:r w:rsidR="006C22DD">
        <w:rPr>
          <w:rFonts w:ascii="Times New Roman" w:hAnsi="Times New Roman"/>
          <w:sz w:val="24"/>
        </w:rPr>
        <w:t xml:space="preserve"> </w:t>
      </w:r>
      <w:r w:rsidRPr="00883F82">
        <w:rPr>
          <w:rFonts w:ascii="Times New Roman" w:hAnsi="Times New Roman"/>
          <w:sz w:val="24"/>
        </w:rPr>
        <w:t xml:space="preserve">to Buyer within three (3) Business </w:t>
      </w:r>
      <w:r w:rsidRPr="00883F82">
        <w:rPr>
          <w:rFonts w:ascii="Times New Roman" w:hAnsi="Times New Roman"/>
          <w:sz w:val="24"/>
        </w:rPr>
        <w:lastRenderedPageBreak/>
        <w:t>Days after execution of the Exclusivity Agreement. The Shortlist Deposit will be returned in accordance with, and subject to, the terms of the Exclusivity Agreement.</w:t>
      </w:r>
    </w:p>
    <w:p w14:paraId="00000183" w14:textId="77777777" w:rsidR="000410F2" w:rsidRPr="00883F82" w:rsidRDefault="000410F2" w:rsidP="00883F82">
      <w:pPr>
        <w:pStyle w:val="ListParagraph"/>
        <w:spacing w:line="240" w:lineRule="auto"/>
        <w:rPr>
          <w:rFonts w:ascii="Times New Roman" w:hAnsi="Times New Roman"/>
          <w:b/>
          <w:sz w:val="24"/>
        </w:rPr>
      </w:pPr>
    </w:p>
    <w:p w14:paraId="00000184" w14:textId="134F4B89"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Expenses</w:t>
      </w:r>
      <w:r w:rsidRPr="00883F82">
        <w:rPr>
          <w:rFonts w:ascii="Times New Roman" w:hAnsi="Times New Roman"/>
          <w:sz w:val="24"/>
        </w:rPr>
        <w:t xml:space="preserve">. Each Party will pay its own costs and expenses (whether internal or out-of-pocket, and whether for legal, financial, </w:t>
      </w:r>
      <w:r w:rsidR="00367AA6" w:rsidRPr="00883F82">
        <w:rPr>
          <w:rFonts w:ascii="Times New Roman" w:hAnsi="Times New Roman"/>
          <w:sz w:val="24"/>
        </w:rPr>
        <w:t>technical,</w:t>
      </w:r>
      <w:r w:rsidRPr="00883F82">
        <w:rPr>
          <w:rFonts w:ascii="Times New Roman" w:hAnsi="Times New Roman"/>
          <w:sz w:val="24"/>
        </w:rPr>
        <w:t xml:space="preserve"> or other consultants, or other purposes) in connection with the Term Sheet and any definitive agreements.</w:t>
      </w:r>
    </w:p>
    <w:p w14:paraId="00000185" w14:textId="77777777" w:rsidR="000410F2" w:rsidRDefault="000410F2" w:rsidP="00883F82">
      <w:pPr>
        <w:spacing w:after="0" w:line="240" w:lineRule="auto"/>
        <w:ind w:hanging="720"/>
        <w:jc w:val="both"/>
        <w:rPr>
          <w:rFonts w:ascii="Times New Roman" w:eastAsia="Times New Roman" w:hAnsi="Times New Roman" w:cs="Times New Roman"/>
          <w:sz w:val="24"/>
          <w:szCs w:val="24"/>
        </w:rPr>
      </w:pPr>
    </w:p>
    <w:p w14:paraId="00000186"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Termination</w:t>
      </w:r>
      <w:r w:rsidRPr="00883F82">
        <w:rPr>
          <w:rFonts w:ascii="Times New Roman" w:hAnsi="Times New Roman"/>
          <w:sz w:val="24"/>
        </w:rPr>
        <w:t>. This Term Sheet will terminate upon the earlier of (a) execution of the ESSA or (b) expiration of the Exclusivity Period (as defined in the Exclusivity Agreement), as such Exclusivity Period may be extended by the Parties in accordance with the Exclusivity Agreement.</w:t>
      </w:r>
    </w:p>
    <w:p w14:paraId="00000187" w14:textId="77777777" w:rsidR="000410F2" w:rsidRPr="00883F82" w:rsidRDefault="000410F2" w:rsidP="00883F82">
      <w:pPr>
        <w:pStyle w:val="ListParagraph"/>
        <w:spacing w:line="240" w:lineRule="auto"/>
        <w:jc w:val="both"/>
        <w:rPr>
          <w:rFonts w:ascii="Times New Roman" w:hAnsi="Times New Roman"/>
          <w:sz w:val="24"/>
        </w:rPr>
      </w:pPr>
    </w:p>
    <w:p w14:paraId="00000188"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Governing Law</w:t>
      </w:r>
      <w:r w:rsidRPr="00883F82">
        <w:rPr>
          <w:rFonts w:ascii="Times New Roman" w:hAnsi="Times New Roman"/>
          <w:sz w:val="24"/>
        </w:rPr>
        <w:t>. This Term Sheet is governed by, and construed in accordance with, the laws of the State of California.</w:t>
      </w:r>
    </w:p>
    <w:p w14:paraId="00000189" w14:textId="77777777" w:rsidR="000410F2" w:rsidRDefault="000410F2" w:rsidP="00883F82">
      <w:pPr>
        <w:spacing w:after="0" w:line="240" w:lineRule="auto"/>
        <w:ind w:hanging="720"/>
        <w:jc w:val="both"/>
        <w:rPr>
          <w:rFonts w:ascii="Times New Roman" w:eastAsia="Times New Roman" w:hAnsi="Times New Roman" w:cs="Times New Roman"/>
          <w:sz w:val="24"/>
          <w:szCs w:val="24"/>
        </w:rPr>
      </w:pPr>
    </w:p>
    <w:p w14:paraId="0000018A"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Counterparts</w:t>
      </w:r>
      <w:r w:rsidRPr="00883F82">
        <w:rPr>
          <w:rFonts w:ascii="Times New Roman" w:hAnsi="Times New Roman"/>
          <w:sz w:val="24"/>
        </w:rPr>
        <w:t>. This Term Sheet may be executed in counterparts, each of which will be enforceable against the Parties actually executing such counterparts, and all of which together will constitute one instrument. Delivery of an executed signature page of this Term Sheet by email transmission of a PDF image shall be the same as delivery of an original executed signature page.</w:t>
      </w:r>
    </w:p>
    <w:p w14:paraId="0000018B" w14:textId="77777777" w:rsidR="000410F2" w:rsidRDefault="000410F2" w:rsidP="00883F82">
      <w:pPr>
        <w:spacing w:after="0" w:line="240" w:lineRule="auto"/>
        <w:rPr>
          <w:rFonts w:ascii="Times New Roman" w:eastAsia="Times New Roman" w:hAnsi="Times New Roman" w:cs="Times New Roman"/>
          <w:sz w:val="24"/>
          <w:szCs w:val="24"/>
        </w:rPr>
      </w:pPr>
    </w:p>
    <w:p w14:paraId="0000018C"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Prior Agreements</w:t>
      </w:r>
      <w:r w:rsidRPr="00883F82">
        <w:rPr>
          <w:rFonts w:ascii="Times New Roman" w:hAnsi="Times New Roman"/>
          <w:sz w:val="24"/>
        </w:rPr>
        <w:t>. This Term Sheet supersedes all prior communications and agreements, oral or written, between the Parties regarding the subject matter herein contemplated.</w:t>
      </w:r>
    </w:p>
    <w:p w14:paraId="0000018D" w14:textId="77777777" w:rsidR="000410F2" w:rsidRDefault="000410F2" w:rsidP="00883F82">
      <w:pPr>
        <w:spacing w:after="0" w:line="240" w:lineRule="auto"/>
        <w:ind w:hanging="720"/>
        <w:jc w:val="both"/>
        <w:rPr>
          <w:rFonts w:ascii="Times New Roman" w:eastAsia="Times New Roman" w:hAnsi="Times New Roman" w:cs="Times New Roman"/>
          <w:sz w:val="24"/>
          <w:szCs w:val="24"/>
        </w:rPr>
      </w:pPr>
    </w:p>
    <w:p w14:paraId="0000018E"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Assignment</w:t>
      </w:r>
      <w:r w:rsidRPr="00883F82">
        <w:rPr>
          <w:rFonts w:ascii="Times New Roman" w:hAnsi="Times New Roman"/>
          <w:sz w:val="24"/>
        </w:rPr>
        <w:t>. This Term Sheet will be binding upon and inure to the benefit of the Parties and their respective successors and permitted assigns. Neither Party will assign, pledge or otherwise transfer this Term Sheet or any right or obligation under this Term Sheet without first obtaining the other Party’s prior written consent (which consent will not be unreasonably withheld, delayed, or encumbered).</w:t>
      </w:r>
    </w:p>
    <w:p w14:paraId="0000018F" w14:textId="77777777" w:rsidR="000410F2" w:rsidRDefault="000410F2" w:rsidP="00883F82">
      <w:pPr>
        <w:spacing w:after="0" w:line="240" w:lineRule="auto"/>
        <w:ind w:hanging="720"/>
        <w:jc w:val="both"/>
        <w:rPr>
          <w:rFonts w:ascii="Times New Roman" w:eastAsia="Times New Roman" w:hAnsi="Times New Roman" w:cs="Times New Roman"/>
          <w:sz w:val="24"/>
          <w:szCs w:val="24"/>
        </w:rPr>
      </w:pPr>
    </w:p>
    <w:p w14:paraId="00000190"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No Consequential Damages</w:t>
      </w:r>
      <w:r w:rsidRPr="00883F82">
        <w:rPr>
          <w:rFonts w:ascii="Times New Roman" w:hAnsi="Times New Roman"/>
          <w:sz w:val="24"/>
        </w:rPr>
        <w:t>. IN NO EVENT SHALL EITHER PARTY, ITS AFFILIATES AND/OR REPRESENTATIVES BE LIABLE FOR ANY LOST OR PROSPECTIVE PROFITS OR ANY OTHER CONSEQUENTIAL, INCIDENTAL, SPECIAL, PUNITIVE, INDIRECT OR EXEMPLARY DAMAGES UNDER OR IN RESPECT TO THIS TERM SHEET.</w:t>
      </w:r>
    </w:p>
    <w:p w14:paraId="00000191" w14:textId="77777777" w:rsidR="000410F2" w:rsidRPr="00883F82" w:rsidRDefault="000410F2" w:rsidP="00883F82">
      <w:pPr>
        <w:pStyle w:val="ListParagraph"/>
        <w:spacing w:after="0" w:line="240" w:lineRule="auto"/>
        <w:jc w:val="both"/>
        <w:rPr>
          <w:rFonts w:ascii="Times New Roman" w:hAnsi="Times New Roman"/>
          <w:sz w:val="24"/>
        </w:rPr>
      </w:pPr>
    </w:p>
    <w:p w14:paraId="1F187076" w14:textId="77777777" w:rsidR="00F75C35" w:rsidRDefault="00F75C35" w:rsidP="00B04C5A">
      <w:pPr>
        <w:spacing w:line="240" w:lineRule="auto"/>
        <w:rPr>
          <w:rFonts w:ascii="Times New Roman" w:hAnsi="Times New Roman" w:cs="Times New Roman"/>
          <w:sz w:val="24"/>
          <w:szCs w:val="24"/>
        </w:rPr>
      </w:pPr>
    </w:p>
    <w:p w14:paraId="079F0FF3" w14:textId="77777777" w:rsidR="00F75C35" w:rsidRDefault="00F75C35" w:rsidP="00B04C5A">
      <w:pPr>
        <w:spacing w:line="240" w:lineRule="auto"/>
        <w:rPr>
          <w:rFonts w:ascii="Times New Roman" w:hAnsi="Times New Roman" w:cs="Times New Roman"/>
          <w:sz w:val="24"/>
          <w:szCs w:val="24"/>
        </w:rPr>
      </w:pPr>
    </w:p>
    <w:p w14:paraId="7C338FC7" w14:textId="77777777" w:rsidR="00F75C35" w:rsidRDefault="00F75C35" w:rsidP="00B04C5A">
      <w:pPr>
        <w:spacing w:line="240" w:lineRule="auto"/>
        <w:rPr>
          <w:rFonts w:ascii="Times New Roman" w:hAnsi="Times New Roman" w:cs="Times New Roman"/>
          <w:sz w:val="24"/>
          <w:szCs w:val="24"/>
        </w:rPr>
      </w:pPr>
    </w:p>
    <w:p w14:paraId="611FAF77" w14:textId="77777777" w:rsidR="00F75C35" w:rsidRDefault="00F75C35" w:rsidP="00B04C5A">
      <w:pPr>
        <w:spacing w:line="240" w:lineRule="auto"/>
        <w:rPr>
          <w:rFonts w:ascii="Times New Roman" w:hAnsi="Times New Roman" w:cs="Times New Roman"/>
          <w:sz w:val="24"/>
          <w:szCs w:val="24"/>
        </w:rPr>
      </w:pPr>
    </w:p>
    <w:p w14:paraId="00000192" w14:textId="77777777" w:rsidR="000410F2" w:rsidRDefault="00E62EC9" w:rsidP="00883F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WITNESS WHEREOF, the Parties have signed this Term Sheet effective as of the Effective Date.</w:t>
      </w:r>
    </w:p>
    <w:p w14:paraId="00000193" w14:textId="77777777" w:rsidR="000410F2" w:rsidRPr="00883F82" w:rsidRDefault="000410F2" w:rsidP="00883F82">
      <w:pPr>
        <w:pStyle w:val="ListParagraph"/>
        <w:jc w:val="center"/>
        <w:rPr>
          <w:rFonts w:ascii="Times New Roman" w:hAnsi="Times New Roman"/>
        </w:rPr>
      </w:pPr>
    </w:p>
    <w:p w14:paraId="00000194" w14:textId="77777777" w:rsidR="000410F2" w:rsidRDefault="000410F2">
      <w:pPr>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10F2" w14:paraId="79EBB213" w14:textId="77777777" w:rsidTr="00883F82">
        <w:tc>
          <w:tcPr>
            <w:tcW w:w="4675" w:type="dxa"/>
          </w:tcPr>
          <w:p w14:paraId="179B50E8" w14:textId="77777777" w:rsidR="00FE0948" w:rsidRPr="00F75C35" w:rsidRDefault="00675ACA" w:rsidP="001517B4">
            <w:pPr>
              <w:rPr>
                <w:rFonts w:ascii="Times New Roman" w:hAnsi="Times New Roman" w:cs="Times New Roman"/>
                <w:b/>
                <w:sz w:val="24"/>
                <w:szCs w:val="24"/>
              </w:rPr>
            </w:pPr>
            <w:r w:rsidRPr="00F75C35">
              <w:rPr>
                <w:rFonts w:ascii="Times New Roman" w:hAnsi="Times New Roman" w:cs="Times New Roman"/>
                <w:b/>
                <w:sz w:val="24"/>
                <w:szCs w:val="24"/>
              </w:rPr>
              <w:lastRenderedPageBreak/>
              <w:t>[</w:t>
            </w:r>
            <w:r w:rsidRPr="00F75C35">
              <w:rPr>
                <w:rFonts w:ascii="Times New Roman" w:hAnsi="Times New Roman" w:cs="Times New Roman"/>
                <w:b/>
                <w:i/>
                <w:iCs/>
                <w:sz w:val="24"/>
                <w:szCs w:val="24"/>
                <w:highlight w:val="lightGray"/>
              </w:rPr>
              <w:t>JOINT CCAS</w:t>
            </w:r>
            <w:r w:rsidR="005B2282" w:rsidRPr="00F75C35">
              <w:rPr>
                <w:rFonts w:ascii="Times New Roman" w:hAnsi="Times New Roman" w:cs="Times New Roman"/>
                <w:b/>
                <w:i/>
                <w:iCs/>
                <w:sz w:val="24"/>
                <w:szCs w:val="24"/>
                <w:highlight w:val="lightGray"/>
              </w:rPr>
              <w:t>/</w:t>
            </w:r>
            <w:r w:rsidR="00D70FDB" w:rsidRPr="00F75C35">
              <w:rPr>
                <w:rFonts w:ascii="Times New Roman" w:hAnsi="Times New Roman" w:cs="Times New Roman"/>
                <w:b/>
                <w:i/>
                <w:iCs/>
                <w:sz w:val="24"/>
                <w:szCs w:val="24"/>
                <w:highlight w:val="lightGray"/>
              </w:rPr>
              <w:t>BUYER</w:t>
            </w:r>
            <w:r w:rsidR="00D70FDB" w:rsidRPr="00F75C35">
              <w:rPr>
                <w:rFonts w:ascii="Times New Roman" w:hAnsi="Times New Roman" w:cs="Times New Roman"/>
                <w:b/>
                <w:sz w:val="24"/>
                <w:szCs w:val="24"/>
              </w:rPr>
              <w:t>]</w:t>
            </w:r>
          </w:p>
          <w:p w14:paraId="00000196" w14:textId="77777777" w:rsidR="000410F2" w:rsidRDefault="000410F2">
            <w:pPr>
              <w:rPr>
                <w:rFonts w:ascii="Times New Roman" w:eastAsia="Times New Roman" w:hAnsi="Times New Roman" w:cs="Times New Roman"/>
                <w:sz w:val="24"/>
                <w:szCs w:val="24"/>
              </w:rPr>
            </w:pPr>
          </w:p>
        </w:tc>
        <w:tc>
          <w:tcPr>
            <w:tcW w:w="4675" w:type="dxa"/>
          </w:tcPr>
          <w:p w14:paraId="00000197" w14:textId="77777777" w:rsidR="000410F2" w:rsidRDefault="00E62EC9" w:rsidP="00883F82">
            <w:pPr>
              <w:tabs>
                <w:tab w:val="left" w:pos="-720"/>
              </w:tabs>
              <w:suppressAutoHyphens/>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highlight w:val="lightGray"/>
              </w:rPr>
              <w:t>RESPONDENT/SELLER</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0000198" w14:textId="77777777" w:rsidR="000410F2" w:rsidRDefault="000410F2">
            <w:pPr>
              <w:rPr>
                <w:rFonts w:ascii="Times New Roman" w:eastAsia="Times New Roman" w:hAnsi="Times New Roman" w:cs="Times New Roman"/>
                <w:sz w:val="24"/>
                <w:szCs w:val="24"/>
              </w:rPr>
            </w:pPr>
          </w:p>
        </w:tc>
      </w:tr>
      <w:tr w:rsidR="000410F2" w14:paraId="621B77B7" w14:textId="77777777" w:rsidTr="00883F82">
        <w:tc>
          <w:tcPr>
            <w:tcW w:w="4675" w:type="dxa"/>
          </w:tcPr>
          <w:p w14:paraId="00000199" w14:textId="77777777" w:rsidR="000410F2" w:rsidRDefault="00E62EC9" w:rsidP="00883F82">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By:</w:t>
            </w:r>
            <w:r w:rsidRPr="00883F82">
              <w:rPr>
                <w:rFonts w:ascii="Times New Roman" w:hAnsi="Times New Roman"/>
                <w:spacing w:val="-3"/>
                <w:sz w:val="24"/>
              </w:rPr>
              <w:tab/>
              <w:t>___________________________</w:t>
            </w:r>
          </w:p>
          <w:p w14:paraId="0000019A" w14:textId="77777777" w:rsidR="000410F2" w:rsidRDefault="000410F2">
            <w:pPr>
              <w:rPr>
                <w:rFonts w:ascii="Times New Roman" w:eastAsia="Times New Roman" w:hAnsi="Times New Roman" w:cs="Times New Roman"/>
                <w:sz w:val="24"/>
                <w:szCs w:val="24"/>
              </w:rPr>
            </w:pPr>
          </w:p>
          <w:p w14:paraId="0000019B" w14:textId="77777777" w:rsidR="000410F2" w:rsidRDefault="00E62EC9" w:rsidP="00883F82">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Printed Name:</w:t>
            </w:r>
            <w:r w:rsidRPr="00883F82">
              <w:rPr>
                <w:rFonts w:ascii="Times New Roman" w:hAnsi="Times New Roman"/>
                <w:spacing w:val="-3"/>
                <w:sz w:val="24"/>
              </w:rPr>
              <w:tab/>
              <w:t>_____________________</w:t>
            </w:r>
          </w:p>
          <w:p w14:paraId="0000019C" w14:textId="77777777" w:rsidR="000410F2" w:rsidRDefault="000410F2">
            <w:pPr>
              <w:rPr>
                <w:rFonts w:ascii="Times New Roman" w:eastAsia="Times New Roman" w:hAnsi="Times New Roman" w:cs="Times New Roman"/>
                <w:sz w:val="24"/>
                <w:szCs w:val="24"/>
              </w:rPr>
            </w:pPr>
          </w:p>
          <w:p w14:paraId="0000019D" w14:textId="77777777" w:rsidR="000410F2" w:rsidRDefault="00E62EC9" w:rsidP="00883F82">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Title:</w:t>
            </w:r>
            <w:r w:rsidRPr="00883F82">
              <w:rPr>
                <w:rFonts w:ascii="Times New Roman" w:hAnsi="Times New Roman"/>
                <w:spacing w:val="-3"/>
                <w:sz w:val="24"/>
              </w:rPr>
              <w:tab/>
              <w:t>___________________________</w:t>
            </w:r>
          </w:p>
        </w:tc>
        <w:tc>
          <w:tcPr>
            <w:tcW w:w="4675" w:type="dxa"/>
          </w:tcPr>
          <w:p w14:paraId="0000019E" w14:textId="77777777" w:rsidR="000410F2" w:rsidRDefault="00E62EC9" w:rsidP="00883F82">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By:</w:t>
            </w:r>
            <w:r w:rsidRPr="00883F82">
              <w:rPr>
                <w:rFonts w:ascii="Times New Roman" w:hAnsi="Times New Roman"/>
                <w:spacing w:val="-3"/>
                <w:sz w:val="24"/>
              </w:rPr>
              <w:tab/>
              <w:t>___________________________</w:t>
            </w:r>
          </w:p>
          <w:p w14:paraId="0000019F" w14:textId="77777777" w:rsidR="000410F2" w:rsidRDefault="000410F2">
            <w:pPr>
              <w:rPr>
                <w:rFonts w:ascii="Times New Roman" w:eastAsia="Times New Roman" w:hAnsi="Times New Roman" w:cs="Times New Roman"/>
                <w:sz w:val="24"/>
                <w:szCs w:val="24"/>
              </w:rPr>
            </w:pPr>
          </w:p>
          <w:p w14:paraId="000001A0" w14:textId="77777777" w:rsidR="000410F2" w:rsidRDefault="00E62EC9" w:rsidP="00883F82">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Printed Name:</w:t>
            </w:r>
            <w:r w:rsidRPr="00883F82">
              <w:rPr>
                <w:rFonts w:ascii="Times New Roman" w:hAnsi="Times New Roman"/>
                <w:spacing w:val="-3"/>
                <w:sz w:val="24"/>
              </w:rPr>
              <w:tab/>
              <w:t>_____________________</w:t>
            </w:r>
          </w:p>
          <w:p w14:paraId="000001A1" w14:textId="77777777" w:rsidR="000410F2" w:rsidRDefault="000410F2">
            <w:pPr>
              <w:rPr>
                <w:rFonts w:ascii="Times New Roman" w:eastAsia="Times New Roman" w:hAnsi="Times New Roman" w:cs="Times New Roman"/>
                <w:sz w:val="24"/>
                <w:szCs w:val="24"/>
              </w:rPr>
            </w:pPr>
          </w:p>
          <w:p w14:paraId="000001A2" w14:textId="77777777" w:rsidR="000410F2" w:rsidRDefault="00E62EC9">
            <w:pPr>
              <w:rPr>
                <w:rFonts w:ascii="Times New Roman" w:eastAsia="Times New Roman" w:hAnsi="Times New Roman" w:cs="Times New Roman"/>
                <w:sz w:val="24"/>
                <w:szCs w:val="24"/>
              </w:rPr>
            </w:pPr>
            <w:r w:rsidRPr="00883F82">
              <w:rPr>
                <w:rFonts w:ascii="Times New Roman" w:hAnsi="Times New Roman"/>
                <w:spacing w:val="-3"/>
                <w:sz w:val="24"/>
              </w:rPr>
              <w:t>Title:</w:t>
            </w:r>
            <w:r w:rsidRPr="00883F82">
              <w:rPr>
                <w:rFonts w:ascii="Times New Roman" w:hAnsi="Times New Roman"/>
                <w:spacing w:val="-3"/>
                <w:sz w:val="24"/>
              </w:rPr>
              <w:tab/>
              <w:t>___________________________</w:t>
            </w:r>
          </w:p>
        </w:tc>
      </w:tr>
    </w:tbl>
    <w:p w14:paraId="000001A3" w14:textId="77777777" w:rsidR="000410F2" w:rsidRDefault="00E62EC9" w:rsidP="00701A9D">
      <w:pPr>
        <w:pStyle w:val="Heading1"/>
        <w:numPr>
          <w:ilvl w:val="6"/>
          <w:numId w:val="4"/>
        </w:numPr>
        <w:spacing w:after="120" w:line="256" w:lineRule="auto"/>
        <w:rPr>
          <w:rFonts w:ascii="Verdana" w:eastAsia="Verdana" w:hAnsi="Verdana" w:cs="Verdana"/>
          <w:color w:val="01426A"/>
          <w:sz w:val="28"/>
          <w:szCs w:val="28"/>
        </w:rPr>
      </w:pPr>
      <w:bookmarkStart w:id="111" w:name="_heading=h.3as4poj" w:colFirst="0" w:colLast="0"/>
      <w:bookmarkStart w:id="112" w:name="_Ref50228173"/>
      <w:bookmarkEnd w:id="111"/>
      <w:r w:rsidRPr="00883F82">
        <w:rPr>
          <w:rFonts w:ascii="Verdana" w:hAnsi="Verdana"/>
          <w:color w:val="01426A"/>
          <w:sz w:val="28"/>
        </w:rPr>
        <w:br w:type="page"/>
      </w:r>
    </w:p>
    <w:p w14:paraId="71AF9E19" w14:textId="0189C5ED" w:rsidR="00F75C35" w:rsidRPr="001D72D5" w:rsidRDefault="00BD35ED" w:rsidP="001D72D5">
      <w:pPr>
        <w:pStyle w:val="Heading1"/>
        <w:numPr>
          <w:ilvl w:val="0"/>
          <w:numId w:val="0"/>
        </w:numPr>
        <w:spacing w:after="120" w:line="256" w:lineRule="auto"/>
        <w:rPr>
          <w:rFonts w:ascii="Verdana" w:hAnsi="Verdana"/>
          <w:sz w:val="28"/>
          <w:szCs w:val="28"/>
        </w:rPr>
      </w:pPr>
      <w:bookmarkStart w:id="113" w:name="_heading=h.1pxezwc" w:colFirst="0" w:colLast="0"/>
      <w:bookmarkStart w:id="114" w:name="_Reservation_of_Rights"/>
      <w:bookmarkStart w:id="115" w:name="_Appendix_C_Reservation"/>
      <w:bookmarkStart w:id="116" w:name="_Appendix_C_"/>
      <w:bookmarkStart w:id="117" w:name="_Toc5787384"/>
      <w:bookmarkStart w:id="118" w:name="_Ref5184102"/>
      <w:bookmarkStart w:id="119" w:name="_Ref5184089"/>
      <w:bookmarkStart w:id="120" w:name="_Ref50229791"/>
      <w:bookmarkStart w:id="121" w:name="_Toc53671184"/>
      <w:bookmarkEnd w:id="108"/>
      <w:bookmarkEnd w:id="112"/>
      <w:bookmarkEnd w:id="113"/>
      <w:bookmarkEnd w:id="114"/>
      <w:bookmarkEnd w:id="115"/>
      <w:bookmarkEnd w:id="116"/>
      <w:r>
        <w:rPr>
          <w:rFonts w:ascii="Verdana" w:hAnsi="Verdana"/>
          <w:sz w:val="28"/>
          <w:szCs w:val="28"/>
        </w:rPr>
        <w:lastRenderedPageBreak/>
        <w:t xml:space="preserve">Appendix C </w:t>
      </w:r>
      <w:r w:rsidR="007E0C38">
        <w:rPr>
          <w:rFonts w:ascii="Verdana" w:hAnsi="Verdana"/>
          <w:sz w:val="28"/>
          <w:szCs w:val="28"/>
        </w:rPr>
        <w:tab/>
      </w:r>
      <w:r w:rsidR="13FDC273" w:rsidRPr="003E1CCF">
        <w:rPr>
          <w:rFonts w:ascii="Verdana" w:hAnsi="Verdana"/>
          <w:sz w:val="28"/>
          <w:szCs w:val="28"/>
        </w:rPr>
        <w:t>Reservation of Rights</w:t>
      </w:r>
      <w:bookmarkEnd w:id="117"/>
      <w:bookmarkEnd w:id="118"/>
      <w:bookmarkEnd w:id="119"/>
      <w:bookmarkEnd w:id="120"/>
      <w:bookmarkEnd w:id="121"/>
    </w:p>
    <w:p w14:paraId="00000357" w14:textId="77777777" w:rsidR="000410F2" w:rsidRPr="00367AA6" w:rsidRDefault="00E62EC9" w:rsidP="00701A9D">
      <w:pPr>
        <w:pStyle w:val="BodyText"/>
        <w:widowControl w:val="0"/>
        <w:numPr>
          <w:ilvl w:val="0"/>
          <w:numId w:val="5"/>
        </w:numPr>
        <w:autoSpaceDE w:val="0"/>
        <w:autoSpaceDN w:val="0"/>
        <w:spacing w:after="240" w:line="240" w:lineRule="auto"/>
        <w:rPr>
          <w:rFonts w:ascii="Times New Roman" w:hAnsi="Times New Roman" w:cs="Times New Roman"/>
          <w:b/>
          <w:sz w:val="24"/>
          <w:szCs w:val="24"/>
        </w:rPr>
      </w:pPr>
      <w:bookmarkStart w:id="122" w:name="_heading=h.49x2ik5" w:colFirst="0" w:colLast="0"/>
      <w:bookmarkStart w:id="123" w:name="_heading=h.2p2csry" w:colFirst="0" w:colLast="0"/>
      <w:bookmarkEnd w:id="122"/>
      <w:bookmarkEnd w:id="123"/>
      <w:r w:rsidRPr="00367AA6">
        <w:rPr>
          <w:rFonts w:ascii="Times New Roman" w:hAnsi="Times New Roman" w:cs="Times New Roman"/>
          <w:b/>
          <w:sz w:val="24"/>
          <w:szCs w:val="24"/>
        </w:rPr>
        <w:t xml:space="preserve">Reservation of Rights </w:t>
      </w:r>
    </w:p>
    <w:p w14:paraId="00000358" w14:textId="307B4C02" w:rsidR="000410F2" w:rsidRPr="00367AA6" w:rsidRDefault="00E62EC9" w:rsidP="00883F82">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t>Notwithstanding anything to the contrary, the Joint CCAs may, and expressly reserve the right to, at any time and from time to time, without prior notice and without assigning or providing any reason therefor</w:t>
      </w:r>
      <w:r w:rsidR="00367AA6">
        <w:rPr>
          <w:rFonts w:ascii="Times New Roman" w:hAnsi="Times New Roman" w:cs="Times New Roman"/>
          <w:sz w:val="24"/>
          <w:szCs w:val="24"/>
        </w:rPr>
        <w:t>e</w:t>
      </w:r>
      <w:r w:rsidRPr="00367AA6">
        <w:rPr>
          <w:rFonts w:ascii="Times New Roman" w:hAnsi="Times New Roman" w:cs="Times New Roman"/>
          <w:sz w:val="24"/>
          <w:szCs w:val="24"/>
        </w:rPr>
        <w:t xml:space="preserve">: </w:t>
      </w:r>
    </w:p>
    <w:p w14:paraId="00000359" w14:textId="58A0A621" w:rsidR="000410F2" w:rsidRPr="00367AA6" w:rsidRDefault="00E62EC9" w:rsidP="00701A9D">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cancel, suspend, </w:t>
      </w:r>
      <w:r w:rsidR="00367AA6" w:rsidRPr="00367AA6">
        <w:rPr>
          <w:rFonts w:ascii="Times New Roman" w:hAnsi="Times New Roman" w:cs="Times New Roman"/>
          <w:sz w:val="24"/>
          <w:szCs w:val="24"/>
        </w:rPr>
        <w:t>withdraw,</w:t>
      </w:r>
      <w:r w:rsidRPr="00367AA6">
        <w:rPr>
          <w:rFonts w:ascii="Times New Roman" w:hAnsi="Times New Roman" w:cs="Times New Roman"/>
          <w:sz w:val="24"/>
          <w:szCs w:val="24"/>
        </w:rPr>
        <w:t xml:space="preserve"> or terminate this RFO (including, without limitation, after the selection under this RFO of one or more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s for </w:t>
      </w:r>
      <w:r w:rsidR="00211C9F" w:rsidRPr="00367AA6">
        <w:rPr>
          <w:rFonts w:ascii="Times New Roman" w:hAnsi="Times New Roman" w:cs="Times New Roman"/>
          <w:sz w:val="24"/>
          <w:szCs w:val="24"/>
        </w:rPr>
        <w:t>a</w:t>
      </w:r>
      <w:r w:rsidR="00D77791" w:rsidRPr="00367AA6">
        <w:rPr>
          <w:rFonts w:ascii="Times New Roman" w:hAnsi="Times New Roman" w:cs="Times New Roman"/>
          <w:sz w:val="24"/>
          <w:szCs w:val="24"/>
        </w:rPr>
        <w:t xml:space="preserve">n </w:t>
      </w:r>
      <w:r w:rsidR="00025281" w:rsidRPr="00367AA6">
        <w:rPr>
          <w:rFonts w:ascii="Times New Roman" w:hAnsi="Times New Roman" w:cs="Times New Roman"/>
          <w:sz w:val="24"/>
          <w:szCs w:val="24"/>
        </w:rPr>
        <w:t>ESSA</w:t>
      </w:r>
      <w:r w:rsidRPr="00367AA6">
        <w:rPr>
          <w:rFonts w:ascii="Times New Roman" w:hAnsi="Times New Roman" w:cs="Times New Roman"/>
          <w:sz w:val="24"/>
          <w:szCs w:val="24"/>
        </w:rPr>
        <w:t xml:space="preserve">) or cancel or suspend its participation in this </w:t>
      </w:r>
      <w:r w:rsidR="00367AA6" w:rsidRPr="00367AA6">
        <w:rPr>
          <w:rFonts w:ascii="Times New Roman" w:hAnsi="Times New Roman" w:cs="Times New Roman"/>
          <w:sz w:val="24"/>
          <w:szCs w:val="24"/>
        </w:rPr>
        <w:t>RFO</w:t>
      </w:r>
      <w:r w:rsidR="00367AA6">
        <w:rPr>
          <w:rFonts w:ascii="Times New Roman" w:hAnsi="Times New Roman" w:cs="Times New Roman"/>
          <w:sz w:val="24"/>
          <w:szCs w:val="24"/>
        </w:rPr>
        <w:t>;</w:t>
      </w:r>
    </w:p>
    <w:p w14:paraId="0000035A" w14:textId="77777777" w:rsidR="000410F2" w:rsidRPr="00367AA6" w:rsidRDefault="00E62EC9" w:rsidP="00701A9D">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modify this RFO, including, without limitation, any Appendix to this RFO, or any of the dates, times or places set forth in the RFO or related to the RFO process; </w:t>
      </w:r>
    </w:p>
    <w:p w14:paraId="0000035B" w14:textId="498461B4"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accept, refuse to accept, consider, not consider, favor, disfavor, recommend, not recommend, pursue or reject any offer, in its sole and absolute discretion, for any reason; </w:t>
      </w:r>
    </w:p>
    <w:p w14:paraId="0000035C" w14:textId="402C8AC5"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without limitation of the generality of any of the other terms herein, reject or eliminate any offer submitted in response to this RFO that is incomplete, is nonconforming, or contains irregularities (or waive any irregularity in any offer), or that it determines was made with the intent to create artificial prices, terms, or conditions or would have that effect;  </w:t>
      </w:r>
    </w:p>
    <w:p w14:paraId="0000035D" w14:textId="2DF8EFF3" w:rsidR="000410F2" w:rsidRPr="00367AA6" w:rsidRDefault="00E62EC9" w:rsidP="00701A9D">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carry out negotiations with any, some or all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s or other Persons related to this RFO, and suspend or terminate negotiations with any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or other Person at any time, including, without limitation, as a result of any change in resource needs of the Joint CCAs giving rise to this RFO; </w:t>
      </w:r>
    </w:p>
    <w:p w14:paraId="0000035E" w14:textId="5431AD1B"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discuss the terms of any offer or any other material submitted by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with, and obtain clarification or additional information concerning such offer or such other material from,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or its directors, officers, employees, agents, representatives, and advisors; </w:t>
      </w:r>
    </w:p>
    <w:p w14:paraId="0000035F" w14:textId="03CB9574"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request from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information not detailed in or required by this RFO but that may be necessary or relevant to the evaluation of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’s offer(s) and utilize such information as the Joint CCAs deems appropriate in connection with such evaluation of this RFO; </w:t>
      </w:r>
    </w:p>
    <w:p w14:paraId="00000360" w14:textId="775662E3"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receive, consider, pursue, or transact on (i) opportunities to acquire other assets or resources offered or that become available outside of the RFO process as such opportunities arise or (ii) offers offered in response to this RFO that are nonconforming or eliminated from consideration in this RFO; </w:t>
      </w:r>
    </w:p>
    <w:p w14:paraId="00000361" w14:textId="2AD18CA2"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invite further offers in or outside of this RFO or supplemental submissions of offers; </w:t>
      </w:r>
    </w:p>
    <w:p w14:paraId="440CE982" w14:textId="29A4FD73" w:rsidR="00367279" w:rsidRPr="00367AA6" w:rsidRDefault="00367279"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allow for other load serving entities and/or agencies not part of the Joint CCAs to receive information submitted as part of this RFO or participate in one or more </w:t>
      </w:r>
      <w:r w:rsidRPr="00367AA6">
        <w:rPr>
          <w:rFonts w:ascii="Times New Roman" w:hAnsi="Times New Roman" w:cs="Times New Roman"/>
          <w:sz w:val="24"/>
          <w:szCs w:val="24"/>
        </w:rPr>
        <w:lastRenderedPageBreak/>
        <w:t xml:space="preserve">ESSA;  </w:t>
      </w:r>
    </w:p>
    <w:p w14:paraId="00000362" w14:textId="611A0546" w:rsidR="000410F2" w:rsidRPr="00367AA6" w:rsidRDefault="00E62EC9" w:rsidP="00701A9D">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determine which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s or entities to allow, or continue to allow, to participate in the RFO process; </w:t>
      </w:r>
    </w:p>
    <w:p w14:paraId="00000363" w14:textId="61E0FD06"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pursue or transact on offers offered in response to this RFO regardless of any rank order established in the RFO evaluation process to promote diversity of supply in this RFO, gain experience with different technologies, limit exposure to a counterparty, technology or resource or a particular set of risks, or achieve other commercial goals the Joint CCAs deem appropriate; </w:t>
      </w:r>
    </w:p>
    <w:p w14:paraId="00000364" w14:textId="18E261FF" w:rsidR="000410F2" w:rsidRPr="00367AA6" w:rsidRDefault="00E62EC9" w:rsidP="00701A9D">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sign or not sign </w:t>
      </w:r>
      <w:r w:rsidR="00D54398" w:rsidRPr="00367AA6">
        <w:rPr>
          <w:rFonts w:ascii="Times New Roman" w:hAnsi="Times New Roman" w:cs="Times New Roman"/>
          <w:sz w:val="24"/>
          <w:szCs w:val="24"/>
        </w:rPr>
        <w:t xml:space="preserve">an </w:t>
      </w:r>
      <w:r w:rsidR="00025281" w:rsidRPr="00367AA6">
        <w:rPr>
          <w:rFonts w:ascii="Times New Roman" w:hAnsi="Times New Roman" w:cs="Times New Roman"/>
          <w:sz w:val="24"/>
          <w:szCs w:val="24"/>
        </w:rPr>
        <w:t>ESSA</w:t>
      </w:r>
      <w:r w:rsidRPr="00367AA6">
        <w:rPr>
          <w:rFonts w:ascii="Times New Roman" w:hAnsi="Times New Roman" w:cs="Times New Roman"/>
          <w:sz w:val="24"/>
          <w:szCs w:val="24"/>
        </w:rPr>
        <w:t xml:space="preserve"> with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s or other Persons relating to the Transactions solicited by this RFO; </w:t>
      </w:r>
    </w:p>
    <w:p w14:paraId="00000365" w14:textId="19EBA411"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subject to the terms of any applicable confidentiality agreement entered into between the Joint CCAs and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retain, archive, or destroy any information or material provided to or for the benefit of the Joint CCAs in the Offer Submission Process; and </w:t>
      </w:r>
    </w:p>
    <w:p w14:paraId="00000366" w14:textId="77777777" w:rsidR="000410F2" w:rsidRPr="00367AA6" w:rsidRDefault="00E62EC9" w:rsidP="00701A9D">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take any and all other actions it deems necessary or appropriate, in its sole and absolute discretion, in connection with this RFO and the RFO process. </w:t>
      </w:r>
    </w:p>
    <w:p w14:paraId="00000368" w14:textId="77777777" w:rsidR="000410F2" w:rsidRPr="00367AA6" w:rsidRDefault="00E62EC9" w:rsidP="00883F82">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t xml:space="preserve">Each of the foregoing rights (including any right listed in a series of rights) may be exercised individually by the Joint CCAs or any director, officer, employee, or authorized agent or representative of the Joint CCAs or its of their respective parent.  The reservation of rights contained herein is in addition to all other rights reserved or granted to the Joint CCAs or any of its Affiliates elsewhere in this RFO or otherwise held by or available to the Joint CCAs or any of its Affiliates. </w:t>
      </w:r>
    </w:p>
    <w:p w14:paraId="0000036A" w14:textId="77777777" w:rsidR="000410F2" w:rsidRPr="00367AA6" w:rsidRDefault="00E62EC9" w:rsidP="00701A9D">
      <w:pPr>
        <w:pStyle w:val="BodyText"/>
        <w:widowControl w:val="0"/>
        <w:numPr>
          <w:ilvl w:val="0"/>
          <w:numId w:val="5"/>
        </w:numPr>
        <w:autoSpaceDE w:val="0"/>
        <w:autoSpaceDN w:val="0"/>
        <w:spacing w:after="240" w:line="240" w:lineRule="auto"/>
        <w:ind w:right="234"/>
        <w:rPr>
          <w:rFonts w:ascii="Times New Roman" w:hAnsi="Times New Roman" w:cs="Times New Roman"/>
          <w:b/>
          <w:sz w:val="24"/>
          <w:szCs w:val="24"/>
        </w:rPr>
      </w:pPr>
      <w:r w:rsidRPr="00367AA6">
        <w:rPr>
          <w:rFonts w:ascii="Times New Roman" w:hAnsi="Times New Roman" w:cs="Times New Roman"/>
          <w:b/>
          <w:sz w:val="24"/>
          <w:szCs w:val="24"/>
        </w:rPr>
        <w:t xml:space="preserve">No Warranties or Liabilities </w:t>
      </w:r>
    </w:p>
    <w:p w14:paraId="0000036B" w14:textId="25D8D52A" w:rsidR="000410F2" w:rsidRPr="00367AA6" w:rsidRDefault="00E62EC9" w:rsidP="00883F82">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t xml:space="preserve">BY PARTICIPATING IN THE RFO PROCESS, EACH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AGREES THAT, EXCEPT TO THE EXTENT CONTAINED IN </w:t>
      </w:r>
      <w:r w:rsidR="00211C9F" w:rsidRPr="00367AA6">
        <w:rPr>
          <w:rFonts w:ascii="Times New Roman" w:hAnsi="Times New Roman" w:cs="Times New Roman"/>
          <w:sz w:val="24"/>
          <w:szCs w:val="24"/>
        </w:rPr>
        <w:t>A</w:t>
      </w:r>
      <w:r w:rsidR="00D54398" w:rsidRPr="00367AA6">
        <w:rPr>
          <w:rFonts w:ascii="Times New Roman" w:hAnsi="Times New Roman" w:cs="Times New Roman"/>
          <w:sz w:val="24"/>
          <w:szCs w:val="24"/>
        </w:rPr>
        <w:t>N E</w:t>
      </w:r>
      <w:r w:rsidR="00610CFE" w:rsidRPr="00367AA6">
        <w:rPr>
          <w:rFonts w:ascii="Times New Roman" w:hAnsi="Times New Roman" w:cs="Times New Roman"/>
          <w:sz w:val="24"/>
          <w:szCs w:val="24"/>
        </w:rPr>
        <w:t xml:space="preserve">NERGY STORAGE </w:t>
      </w:r>
      <w:r w:rsidR="00601251" w:rsidRPr="00367AA6">
        <w:rPr>
          <w:rFonts w:ascii="Times New Roman" w:hAnsi="Times New Roman" w:cs="Times New Roman"/>
          <w:sz w:val="24"/>
          <w:szCs w:val="24"/>
        </w:rPr>
        <w:t xml:space="preserve">SERVICES </w:t>
      </w:r>
      <w:r w:rsidR="00610CFE" w:rsidRPr="00367AA6">
        <w:rPr>
          <w:rFonts w:ascii="Times New Roman" w:hAnsi="Times New Roman" w:cs="Times New Roman"/>
          <w:sz w:val="24"/>
          <w:szCs w:val="24"/>
        </w:rPr>
        <w:t>AGREEMENT</w:t>
      </w:r>
      <w:r w:rsidRPr="00367AA6">
        <w:rPr>
          <w:rFonts w:ascii="Times New Roman" w:hAnsi="Times New Roman" w:cs="Times New Roman"/>
          <w:sz w:val="24"/>
          <w:szCs w:val="24"/>
        </w:rPr>
        <w:t xml:space="preserve"> WITH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w:t>
      </w:r>
    </w:p>
    <w:p w14:paraId="0000036C" w14:textId="71018443" w:rsidR="000410F2" w:rsidRPr="00367AA6" w:rsidRDefault="00E62EC9" w:rsidP="00701A9D">
      <w:pPr>
        <w:pStyle w:val="BodyText"/>
        <w:widowControl w:val="0"/>
        <w:numPr>
          <w:ilvl w:val="0"/>
          <w:numId w:val="7"/>
        </w:numPr>
        <w:autoSpaceDE w:val="0"/>
        <w:autoSpaceDN w:val="0"/>
        <w:spacing w:after="240" w:line="240" w:lineRule="auto"/>
        <w:ind w:left="1080" w:right="234" w:hanging="720"/>
        <w:rPr>
          <w:rFonts w:ascii="Times New Roman" w:hAnsi="Times New Roman" w:cs="Times New Roman"/>
          <w:sz w:val="24"/>
          <w:szCs w:val="24"/>
        </w:rPr>
      </w:pPr>
      <w:r w:rsidRPr="00367AA6">
        <w:rPr>
          <w:rFonts w:ascii="Times New Roman" w:hAnsi="Times New Roman" w:cs="Times New Roman"/>
          <w:sz w:val="24"/>
          <w:szCs w:val="24"/>
        </w:rPr>
        <w:t xml:space="preserve">ALL MATERIAL AND OTHER INFORMATION FURNISHED BY OR ON BEHALF OF </w:t>
      </w:r>
      <w:r w:rsidR="00605154" w:rsidRPr="00367AA6">
        <w:rPr>
          <w:rFonts w:ascii="Times New Roman" w:hAnsi="Times New Roman" w:cs="Times New Roman"/>
          <w:sz w:val="24"/>
          <w:szCs w:val="24"/>
        </w:rPr>
        <w:t>THE JOINT CCAS</w:t>
      </w:r>
      <w:r w:rsidRPr="00367AA6">
        <w:rPr>
          <w:rFonts w:ascii="Times New Roman" w:hAnsi="Times New Roman" w:cs="Times New Roman"/>
          <w:sz w:val="24"/>
          <w:szCs w:val="24"/>
        </w:rPr>
        <w:t xml:space="preserve"> OR ANY OTHER AFFILIATE OF </w:t>
      </w:r>
      <w:r w:rsidR="00605154" w:rsidRPr="00367AA6">
        <w:rPr>
          <w:rFonts w:ascii="Times New Roman" w:hAnsi="Times New Roman" w:cs="Times New Roman"/>
          <w:sz w:val="24"/>
          <w:szCs w:val="24"/>
        </w:rPr>
        <w:t>THE JOINT CCAS</w:t>
      </w:r>
      <w:r w:rsidRPr="00367AA6">
        <w:rPr>
          <w:rFonts w:ascii="Times New Roman" w:hAnsi="Times New Roman" w:cs="Times New Roman"/>
          <w:sz w:val="24"/>
          <w:szCs w:val="24"/>
        </w:rPr>
        <w:t xml:space="preserve"> IN CONNECTION WITH THIS RFO IS PROVIDED WITHOUT ANY REPRESENTATION OR WARRANTY OF ANY KIND, INCLUDING, WITHOUT LIMITATION, ANY REPRESENTATION OR WARRANTY AS TO THE ACCURACY OR COMPLETENESS OF SUCH INFORMATION, AND </w:t>
      </w:r>
    </w:p>
    <w:p w14:paraId="0000036D" w14:textId="7C3A8A55" w:rsidR="000410F2" w:rsidRPr="00367AA6" w:rsidRDefault="00605154" w:rsidP="00701A9D">
      <w:pPr>
        <w:pStyle w:val="BodyText"/>
        <w:widowControl w:val="0"/>
        <w:numPr>
          <w:ilvl w:val="0"/>
          <w:numId w:val="7"/>
        </w:numPr>
        <w:autoSpaceDE w:val="0"/>
        <w:autoSpaceDN w:val="0"/>
        <w:spacing w:after="240" w:line="240" w:lineRule="auto"/>
        <w:ind w:left="1080" w:right="234" w:hanging="720"/>
        <w:rPr>
          <w:rFonts w:ascii="Times New Roman" w:hAnsi="Times New Roman" w:cs="Times New Roman"/>
          <w:sz w:val="24"/>
          <w:szCs w:val="24"/>
        </w:rPr>
      </w:pPr>
      <w:r w:rsidRPr="00367AA6">
        <w:rPr>
          <w:rFonts w:ascii="Times New Roman" w:hAnsi="Times New Roman" w:cs="Times New Roman"/>
          <w:sz w:val="24"/>
          <w:szCs w:val="24"/>
        </w:rPr>
        <w:t>THE JOINT CCAS, THEIR</w:t>
      </w:r>
      <w:r w:rsidR="00E62EC9" w:rsidRPr="00367AA6">
        <w:rPr>
          <w:rFonts w:ascii="Times New Roman" w:hAnsi="Times New Roman" w:cs="Times New Roman"/>
          <w:sz w:val="24"/>
          <w:szCs w:val="24"/>
        </w:rPr>
        <w:t xml:space="preserve"> AFFILIATES AND THEIR RESPECTIVE DIRECTORS, OFFICERS, MEMBERS, PARTNERS, EMPLOYEES, AGENTS, REPRESENTATIVES AND ADVISORS SHALL HAVE NO LIABILITY TO ANY </w:t>
      </w:r>
      <w:r w:rsidR="00126B75" w:rsidRPr="00367AA6">
        <w:rPr>
          <w:rFonts w:ascii="Times New Roman" w:hAnsi="Times New Roman" w:cs="Times New Roman"/>
          <w:sz w:val="24"/>
          <w:szCs w:val="24"/>
        </w:rPr>
        <w:t>OFFEROR</w:t>
      </w:r>
      <w:r w:rsidR="00E62EC9" w:rsidRPr="00367AA6">
        <w:rPr>
          <w:rFonts w:ascii="Times New Roman" w:hAnsi="Times New Roman" w:cs="Times New Roman"/>
          <w:sz w:val="24"/>
          <w:szCs w:val="24"/>
        </w:rPr>
        <w:t xml:space="preserve">, ANY OF ITS AFFILIATES, OR ANY OF THEIR RESPECTIVE DIRECTORS, OFFICERS, MEMBERS, PARTNERS, EMPLOYEES, AGENTS, REPRESENTATIVES, ADVISORS, LENDERS, OR INVESTORS RELATING TO OR ARISING FROM THE USE OF OR RELIANCE UPON ANY SUCH INFORMATION, ANY ERROR OR OMISSION </w:t>
      </w:r>
      <w:r w:rsidR="00E62EC9" w:rsidRPr="00367AA6">
        <w:rPr>
          <w:rFonts w:ascii="Times New Roman" w:hAnsi="Times New Roman" w:cs="Times New Roman"/>
          <w:sz w:val="24"/>
          <w:szCs w:val="24"/>
        </w:rPr>
        <w:lastRenderedPageBreak/>
        <w:t xml:space="preserve">THEREIN, OR OTHERWISE IN CONNECTION WITH THIS RFO. </w:t>
      </w:r>
    </w:p>
    <w:p w14:paraId="0000036F" w14:textId="61D3FA2B" w:rsidR="000410F2" w:rsidRPr="00367AA6" w:rsidRDefault="5428D94A" w:rsidP="5428D94A">
      <w:pPr>
        <w:pStyle w:val="BodyText"/>
        <w:widowControl w:val="0"/>
        <w:numPr>
          <w:ilvl w:val="0"/>
          <w:numId w:val="5"/>
        </w:numPr>
        <w:autoSpaceDE w:val="0"/>
        <w:autoSpaceDN w:val="0"/>
        <w:spacing w:after="240" w:line="240" w:lineRule="auto"/>
        <w:ind w:right="234"/>
        <w:rPr>
          <w:rFonts w:ascii="Times New Roman" w:hAnsi="Times New Roman" w:cs="Times New Roman"/>
          <w:b/>
          <w:bCs/>
          <w:sz w:val="24"/>
          <w:szCs w:val="24"/>
        </w:rPr>
      </w:pPr>
      <w:r w:rsidRPr="00367AA6">
        <w:rPr>
          <w:rFonts w:ascii="Times New Roman" w:hAnsi="Times New Roman" w:cs="Times New Roman"/>
          <w:b/>
          <w:bCs/>
          <w:sz w:val="24"/>
          <w:szCs w:val="24"/>
        </w:rPr>
        <w:t xml:space="preserve">Acceptance of Offers </w:t>
      </w:r>
    </w:p>
    <w:p w14:paraId="00000370" w14:textId="34E4DA43" w:rsidR="000410F2" w:rsidRPr="00367AA6" w:rsidRDefault="5428D94A" w:rsidP="5428D94A">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t>Without prejudice to the Joint CCAs’ rights under</w:t>
      </w:r>
      <w:r w:rsidR="00D01426" w:rsidRPr="00367AA6">
        <w:rPr>
          <w:rFonts w:ascii="Times New Roman" w:hAnsi="Times New Roman" w:cs="Times New Roman"/>
          <w:sz w:val="24"/>
          <w:szCs w:val="24"/>
        </w:rPr>
        <w:t xml:space="preserve"> </w:t>
      </w:r>
      <w:r w:rsidRPr="00367AA6">
        <w:rPr>
          <w:rFonts w:ascii="Times New Roman" w:hAnsi="Times New Roman" w:cs="Times New Roman"/>
          <w:sz w:val="24"/>
          <w:szCs w:val="24"/>
        </w:rPr>
        <w:t xml:space="preserve">law or in equity, no offer submitted by any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shall be deemed accepted by, or otherwise binding upon, the Joint CCAs or any of its Affiliates and the Joint CCAs, its Affiliates and their respective directors, officers, members, employees, agents and representatives shall have no obligation or liability of any kind with respect to any such offer or otherwise in connection with this RFO, unless and until a</w:t>
      </w:r>
      <w:r w:rsidR="00811EA4">
        <w:rPr>
          <w:rFonts w:ascii="Times New Roman" w:hAnsi="Times New Roman" w:cs="Times New Roman"/>
          <w:sz w:val="24"/>
          <w:szCs w:val="24"/>
        </w:rPr>
        <w:t xml:space="preserve">n ESSA </w:t>
      </w:r>
      <w:r w:rsidRPr="00367AA6">
        <w:rPr>
          <w:rFonts w:ascii="Times New Roman" w:hAnsi="Times New Roman" w:cs="Times New Roman"/>
          <w:sz w:val="24"/>
          <w:szCs w:val="24"/>
        </w:rPr>
        <w:t xml:space="preserve">has been mutually executed and delivered by the Joint CCAs or any of its Affiliates and Seller, and then such obligation or liability shall exist only if and to the extent expressly set forth or provided for therein or in another signed, binding written agreement entered into by the Joint CCAs or any of its Affiliates and Seller.  Notwithstanding anything to the contrary in this RFO, all offers delivered to the Joint CCAs shall become the sole and exclusive property of the Joint CCAs upon receipt, and the Joint CCAs shall have all rights and privileges of ownership of such property, subject to any provision of this RFO relating to confidentiality and any applicable confidentiality or other signed, binding written agreement between the Joint CCAs and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or Seller executed in connection with this RFO process. </w:t>
      </w:r>
    </w:p>
    <w:p w14:paraId="00000372" w14:textId="787AFB76" w:rsidR="000410F2" w:rsidRPr="00367AA6" w:rsidRDefault="00126B75" w:rsidP="00701A9D">
      <w:pPr>
        <w:pStyle w:val="BodyText"/>
        <w:widowControl w:val="0"/>
        <w:numPr>
          <w:ilvl w:val="0"/>
          <w:numId w:val="5"/>
        </w:numPr>
        <w:autoSpaceDE w:val="0"/>
        <w:autoSpaceDN w:val="0"/>
        <w:spacing w:after="240" w:line="240" w:lineRule="auto"/>
        <w:ind w:right="234"/>
        <w:rPr>
          <w:rFonts w:ascii="Times New Roman" w:hAnsi="Times New Roman" w:cs="Times New Roman"/>
          <w:b/>
          <w:sz w:val="24"/>
          <w:szCs w:val="24"/>
        </w:rPr>
      </w:pPr>
      <w:r w:rsidRPr="00367AA6">
        <w:rPr>
          <w:rFonts w:ascii="Times New Roman" w:hAnsi="Times New Roman" w:cs="Times New Roman"/>
          <w:b/>
          <w:sz w:val="24"/>
          <w:szCs w:val="24"/>
        </w:rPr>
        <w:t>Offeror</w:t>
      </w:r>
      <w:r w:rsidR="00E62EC9" w:rsidRPr="00367AA6">
        <w:rPr>
          <w:rFonts w:ascii="Times New Roman" w:hAnsi="Times New Roman" w:cs="Times New Roman"/>
          <w:b/>
          <w:sz w:val="24"/>
          <w:szCs w:val="24"/>
        </w:rPr>
        <w:t xml:space="preserve"> Costs and Expenses </w:t>
      </w:r>
    </w:p>
    <w:p w14:paraId="00000373" w14:textId="32AA4F58" w:rsidR="000410F2" w:rsidRPr="00367AA6" w:rsidRDefault="00E62EC9" w:rsidP="00883F82">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t xml:space="preserve">Each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is solely responsible for all costs and expenses it incurs in connection with this RFO.  Through its participation in this RFO, each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agrees that under no circumstance, including, without limitation, the Joint CCAs’ withdrawal from or suspension, cancellation, or termination of the RFO process, any of its Affiliates or any of their respective directors, officers, members, partners, employees, agents, representatives or advisors have any responsibility or liability of any kind to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its Affiliates or any of their respective directors, officers, members, partners, trustees, employees, agents, representatives, advisors or lenders for any cost or expense directly or indirectly incurred by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(no matter how incurred) in connection with the RFO process. Nothing in this Section 4 shall be construed to limit the generality of Section 2 above. </w:t>
      </w:r>
    </w:p>
    <w:p w14:paraId="00000375" w14:textId="43F9DA47" w:rsidR="000410F2" w:rsidRPr="00367AA6" w:rsidRDefault="00126B75" w:rsidP="00701A9D">
      <w:pPr>
        <w:pStyle w:val="BodyText"/>
        <w:widowControl w:val="0"/>
        <w:numPr>
          <w:ilvl w:val="0"/>
          <w:numId w:val="5"/>
        </w:numPr>
        <w:autoSpaceDE w:val="0"/>
        <w:autoSpaceDN w:val="0"/>
        <w:spacing w:after="240" w:line="240" w:lineRule="auto"/>
        <w:ind w:right="234"/>
        <w:rPr>
          <w:rFonts w:ascii="Times New Roman" w:hAnsi="Times New Roman" w:cs="Times New Roman"/>
          <w:b/>
          <w:sz w:val="24"/>
          <w:szCs w:val="24"/>
        </w:rPr>
      </w:pPr>
      <w:r w:rsidRPr="00367AA6">
        <w:rPr>
          <w:rFonts w:ascii="Times New Roman" w:hAnsi="Times New Roman" w:cs="Times New Roman"/>
          <w:b/>
          <w:sz w:val="24"/>
          <w:szCs w:val="24"/>
        </w:rPr>
        <w:t>Offeror</w:t>
      </w:r>
      <w:r w:rsidR="00E62EC9" w:rsidRPr="00367AA6">
        <w:rPr>
          <w:rFonts w:ascii="Times New Roman" w:hAnsi="Times New Roman" w:cs="Times New Roman"/>
          <w:b/>
          <w:sz w:val="24"/>
          <w:szCs w:val="24"/>
        </w:rPr>
        <w:t xml:space="preserve"> Disclosure of RFO Information </w:t>
      </w:r>
    </w:p>
    <w:p w14:paraId="00000376" w14:textId="0E42E740" w:rsidR="000410F2" w:rsidRPr="00367AA6" w:rsidRDefault="5428D94A" w:rsidP="5428D94A">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t xml:space="preserve">No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may, without the prior consent of the Joint CCAs, disclose to any other Person (except the Joint CCAs staff) its participation in the RFO process (other than by attendance at any meeting to which more than one participant is invited by the Joint CCAs, which attendance in and of itself will not violate this provision of this RFO).  Further, no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may disclose, collaborate on or discuss with any other Person (except the Joint CCAs staff) bidding strategies or the substance of offers, including, without limitation, the price or any other terms or conditions of any contemplated, indicative or final offer.  Any such disclosure, collaboration or discussion would violate this RFO and the Offer Submission Agreement and may result in the rejection of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’s offer or elimination of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from further participation in this RFO. </w:t>
      </w:r>
    </w:p>
    <w:p w14:paraId="37AE49BC" w14:textId="7F31B28F" w:rsidR="000E124F" w:rsidRPr="00367AA6" w:rsidRDefault="00EB6D58" w:rsidP="000E124F">
      <w:pPr>
        <w:pStyle w:val="BodyText"/>
        <w:numPr>
          <w:ilvl w:val="0"/>
          <w:numId w:val="5"/>
        </w:numPr>
        <w:spacing w:after="240" w:line="240" w:lineRule="auto"/>
        <w:ind w:right="234"/>
        <w:rPr>
          <w:rFonts w:ascii="Times New Roman" w:hAnsi="Times New Roman" w:cs="Times New Roman"/>
          <w:b/>
          <w:bCs/>
          <w:sz w:val="24"/>
          <w:szCs w:val="24"/>
        </w:rPr>
      </w:pPr>
      <w:r w:rsidRPr="00367AA6">
        <w:rPr>
          <w:rFonts w:ascii="Times New Roman" w:hAnsi="Times New Roman" w:cs="Times New Roman"/>
          <w:b/>
          <w:bCs/>
          <w:sz w:val="24"/>
          <w:szCs w:val="24"/>
        </w:rPr>
        <w:t>Public Records</w:t>
      </w:r>
    </w:p>
    <w:p w14:paraId="309C1E4C" w14:textId="646938A2" w:rsidR="00EB6D58" w:rsidRPr="00367AA6" w:rsidRDefault="00EB6D58" w:rsidP="00EB6D58">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lastRenderedPageBreak/>
        <w:t>All documents submitted in response to this Request will become the property of the Joint CCAs upon submittal and will be subject to the provisions of the California Public Records Act and any other applicable disclosure laws. Upon submission, all proposals shall be treated as confidential until the selection process is completed. Once a contract is awarded, all proposals shall be deemed public record. The Joint CCAs are required to comply with the California Public Records Act as it relates to the treatment of any information marked “confidential.” Respondents requesting that portions of its submittal should be exempt from disclosure must clearly identify those portions with the word “Confidential” printed on the lower right-hand corner of the page. Each page shall be clearly marked and separable from the proposal in order to facilitate public inspection of the non-confidential portion of the proposal. The Joint CCAs will consider a respondent's request for an exemption from disclosure; however, if the Joint CCAs receive a request for documents under the California Public Records Act, the Joint CCAs will make a decision based upon applicable laws. Respondents should not over-designate material as confidential, and any requests or assertions by a respondent that the entire submittal, or significant portions thereof, are exempt from disclosure will not be honored. </w:t>
      </w:r>
    </w:p>
    <w:p w14:paraId="00000378" w14:textId="5CC4CEAB" w:rsidR="000410F2" w:rsidRPr="00367AA6" w:rsidRDefault="00126B75" w:rsidP="00701A9D">
      <w:pPr>
        <w:pStyle w:val="BodyText"/>
        <w:widowControl w:val="0"/>
        <w:numPr>
          <w:ilvl w:val="0"/>
          <w:numId w:val="5"/>
        </w:numPr>
        <w:autoSpaceDE w:val="0"/>
        <w:autoSpaceDN w:val="0"/>
        <w:spacing w:after="240" w:line="240" w:lineRule="auto"/>
        <w:ind w:right="234"/>
        <w:rPr>
          <w:rFonts w:ascii="Times New Roman" w:hAnsi="Times New Roman" w:cs="Times New Roman"/>
          <w:b/>
          <w:sz w:val="24"/>
          <w:szCs w:val="24"/>
        </w:rPr>
      </w:pPr>
      <w:r w:rsidRPr="00367AA6">
        <w:rPr>
          <w:rFonts w:ascii="Times New Roman" w:hAnsi="Times New Roman" w:cs="Times New Roman"/>
          <w:b/>
          <w:sz w:val="24"/>
          <w:szCs w:val="24"/>
        </w:rPr>
        <w:t>Offeror</w:t>
      </w:r>
      <w:r w:rsidR="00E62EC9" w:rsidRPr="00367AA6">
        <w:rPr>
          <w:rFonts w:ascii="Times New Roman" w:hAnsi="Times New Roman" w:cs="Times New Roman"/>
          <w:b/>
          <w:sz w:val="24"/>
          <w:szCs w:val="24"/>
        </w:rPr>
        <w:t xml:space="preserve"> Acceptance of this Appendix </w:t>
      </w:r>
      <w:r w:rsidR="00BF64A1" w:rsidRPr="00367AA6">
        <w:rPr>
          <w:rFonts w:ascii="Times New Roman" w:hAnsi="Times New Roman" w:cs="Times New Roman"/>
          <w:b/>
          <w:sz w:val="24"/>
          <w:szCs w:val="24"/>
        </w:rPr>
        <w:t>C</w:t>
      </w:r>
    </w:p>
    <w:p w14:paraId="00000379" w14:textId="07A58987" w:rsidR="000410F2" w:rsidRPr="00367AA6" w:rsidRDefault="00E62EC9" w:rsidP="00883F82">
      <w:pPr>
        <w:spacing w:after="240" w:line="240" w:lineRule="auto"/>
        <w:ind w:left="360"/>
        <w:rPr>
          <w:rFonts w:ascii="Times New Roman" w:hAnsi="Times New Roman" w:cs="Times New Roman"/>
          <w:sz w:val="24"/>
          <w:szCs w:val="24"/>
        </w:rPr>
      </w:pPr>
      <w:r w:rsidRPr="00367AA6">
        <w:rPr>
          <w:rFonts w:ascii="Times New Roman" w:eastAsia="Verdana" w:hAnsi="Times New Roman" w:cs="Times New Roman"/>
          <w:sz w:val="24"/>
          <w:szCs w:val="24"/>
        </w:rPr>
        <w:t xml:space="preserve">By participating in the RFO process, each </w:t>
      </w:r>
      <w:r w:rsidR="00126B75" w:rsidRPr="00367AA6">
        <w:rPr>
          <w:rFonts w:ascii="Times New Roman" w:eastAsia="Verdana" w:hAnsi="Times New Roman" w:cs="Times New Roman"/>
          <w:sz w:val="24"/>
          <w:szCs w:val="24"/>
        </w:rPr>
        <w:t>Offeror</w:t>
      </w:r>
      <w:r w:rsidRPr="00367AA6">
        <w:rPr>
          <w:rFonts w:ascii="Times New Roman" w:eastAsia="Verdana" w:hAnsi="Times New Roman" w:cs="Times New Roman"/>
          <w:sz w:val="24"/>
          <w:szCs w:val="24"/>
        </w:rPr>
        <w:t xml:space="preserve"> agrees that it will be deemed to have accepted all the rights and terms included in this Appendix </w:t>
      </w:r>
      <w:r w:rsidR="00BD35ED" w:rsidRPr="00367AA6">
        <w:rPr>
          <w:rFonts w:ascii="Times New Roman" w:hAnsi="Times New Roman" w:cs="Times New Roman"/>
          <w:sz w:val="24"/>
          <w:szCs w:val="24"/>
        </w:rPr>
        <w:t>C</w:t>
      </w:r>
      <w:r w:rsidRPr="00367AA6">
        <w:rPr>
          <w:rFonts w:ascii="Times New Roman" w:eastAsia="Verdana" w:hAnsi="Times New Roman" w:cs="Times New Roman"/>
          <w:sz w:val="24"/>
          <w:szCs w:val="24"/>
        </w:rPr>
        <w:t xml:space="preserve"> and to have agreed that its participation in the RFO is subject to such rights and terms.  </w:t>
      </w:r>
      <w:r w:rsidR="00C01520" w:rsidRPr="00367AA6">
        <w:rPr>
          <w:rFonts w:ascii="Times New Roman" w:hAnsi="Times New Roman" w:cs="Times New Roman"/>
          <w:sz w:val="24"/>
          <w:szCs w:val="24"/>
        </w:rPr>
        <w:t>T</w:t>
      </w:r>
      <w:r w:rsidR="3D34C35F" w:rsidRPr="00367AA6">
        <w:rPr>
          <w:rFonts w:ascii="Times New Roman" w:hAnsi="Times New Roman" w:cs="Times New Roman"/>
          <w:sz w:val="24"/>
          <w:szCs w:val="24"/>
        </w:rPr>
        <w:t>he</w:t>
      </w:r>
      <w:r w:rsidRPr="00367AA6">
        <w:rPr>
          <w:rFonts w:ascii="Times New Roman" w:eastAsia="Verdana" w:hAnsi="Times New Roman" w:cs="Times New Roman"/>
          <w:sz w:val="24"/>
          <w:szCs w:val="24"/>
        </w:rPr>
        <w:t xml:space="preserve"> Joint CCAs are conducting this RFO and participating in the RFO process in reliance upon the foregoing agreement.</w:t>
      </w:r>
    </w:p>
    <w:sectPr w:rsidR="000410F2" w:rsidRPr="00367AA6" w:rsidSect="00883F82">
      <w:headerReference w:type="default" r:id="rId14"/>
      <w:footerReference w:type="default" r:id="rId15"/>
      <w:pgSz w:w="12240" w:h="15840"/>
      <w:pgMar w:top="1350" w:right="1440" w:bottom="990" w:left="1440" w:header="720" w:footer="28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C60E4" w14:textId="77777777" w:rsidR="005F1A14" w:rsidRDefault="005F1A14">
      <w:pPr>
        <w:spacing w:after="0" w:line="240" w:lineRule="auto"/>
      </w:pPr>
      <w:r>
        <w:separator/>
      </w:r>
    </w:p>
  </w:endnote>
  <w:endnote w:type="continuationSeparator" w:id="0">
    <w:p w14:paraId="1C20C862" w14:textId="77777777" w:rsidR="005F1A14" w:rsidRDefault="005F1A14">
      <w:pPr>
        <w:spacing w:after="0" w:line="240" w:lineRule="auto"/>
      </w:pPr>
      <w:r>
        <w:continuationSeparator/>
      </w:r>
    </w:p>
  </w:endnote>
  <w:endnote w:type="continuationNotice" w:id="1">
    <w:p w14:paraId="06E306E3" w14:textId="77777777" w:rsidR="005F1A14" w:rsidRDefault="005F1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Ubuntu">
    <w:altName w:val="Calibr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8415" w14:textId="77777777" w:rsidR="00AA445A" w:rsidRDefault="00AA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DF263" w14:textId="77777777" w:rsidR="005F1A14" w:rsidRDefault="005F1A14">
      <w:pPr>
        <w:spacing w:after="0" w:line="240" w:lineRule="auto"/>
      </w:pPr>
      <w:r>
        <w:separator/>
      </w:r>
    </w:p>
  </w:footnote>
  <w:footnote w:type="continuationSeparator" w:id="0">
    <w:p w14:paraId="0DD38E0C" w14:textId="77777777" w:rsidR="005F1A14" w:rsidRDefault="005F1A14">
      <w:pPr>
        <w:spacing w:after="0" w:line="240" w:lineRule="auto"/>
      </w:pPr>
      <w:r>
        <w:continuationSeparator/>
      </w:r>
    </w:p>
  </w:footnote>
  <w:footnote w:type="continuationNotice" w:id="1">
    <w:p w14:paraId="13AE7F3E" w14:textId="77777777" w:rsidR="005F1A14" w:rsidRDefault="005F1A14">
      <w:pPr>
        <w:spacing w:after="0" w:line="240" w:lineRule="auto"/>
      </w:pPr>
    </w:p>
  </w:footnote>
  <w:footnote w:id="2">
    <w:p w14:paraId="0000037A" w14:textId="0B0DDC3D" w:rsidR="00AA445A" w:rsidRPr="00883F82" w:rsidRDefault="00AA445A" w:rsidP="00883F82">
      <w:pPr>
        <w:pStyle w:val="FootnoteText"/>
        <w:rPr>
          <w:rFonts w:ascii="Verdana" w:hAnsi="Verdana"/>
          <w:sz w:val="18"/>
        </w:rPr>
      </w:pPr>
      <w:r w:rsidRPr="00883F82">
        <w:rPr>
          <w:rStyle w:val="FootnoteReference"/>
          <w:rFonts w:ascii="Verdana" w:hAnsi="Verdana"/>
          <w:sz w:val="18"/>
        </w:rPr>
        <w:footnoteRef/>
      </w:r>
      <w:r w:rsidRPr="00883F82">
        <w:rPr>
          <w:rFonts w:ascii="Verdana" w:hAnsi="Verdana"/>
          <w:sz w:val="18"/>
        </w:rPr>
        <w:t xml:space="preserve"> </w:t>
      </w:r>
      <w:r w:rsidRPr="00883F82">
        <w:rPr>
          <w:rFonts w:ascii="Segoe UI Historic" w:hAnsi="Segoe UI Historic"/>
          <w:sz w:val="18"/>
        </w:rPr>
        <w:t>Definitions and documentation regarding Resource Adequacy may be found at</w:t>
      </w:r>
      <w:r>
        <w:rPr>
          <w:rFonts w:ascii="Segoe UI Historic" w:hAnsi="Segoe UI Historic" w:cs="Segoe UI Historic"/>
          <w:sz w:val="18"/>
          <w:szCs w:val="18"/>
        </w:rPr>
        <w:t>:</w:t>
      </w:r>
      <w:r w:rsidRPr="00883F82">
        <w:rPr>
          <w:rFonts w:ascii="Segoe UI Historic" w:hAnsi="Segoe UI Historic"/>
          <w:sz w:val="18"/>
        </w:rPr>
        <w:t xml:space="preserve"> </w:t>
      </w:r>
      <w:hyperlink r:id="rId1" w:history="1">
        <w:r w:rsidRPr="00FB66D7">
          <w:rPr>
            <w:rStyle w:val="Hyperlink"/>
            <w:rFonts w:ascii="Segoe UI Historic" w:hAnsi="Segoe UI Historic" w:cs="Segoe UI Historic"/>
            <w:sz w:val="18"/>
            <w:szCs w:val="18"/>
          </w:rPr>
          <w:t>http://www.caiso.com/planning/Pages/ReliabilityRequirements/Default.aspx</w:t>
        </w:r>
      </w:hyperlink>
      <w:r w:rsidRPr="00883F82">
        <w:rPr>
          <w:rFonts w:ascii="Segoe UI Historic" w:hAnsi="Segoe UI Historic"/>
          <w:sz w:val="18"/>
        </w:rPr>
        <w:t xml:space="preserve"> and </w:t>
      </w:r>
      <w:hyperlink r:id="rId2" w:history="1">
        <w:r w:rsidRPr="00FB66D7">
          <w:rPr>
            <w:rStyle w:val="Hyperlink"/>
            <w:rFonts w:ascii="Segoe UI Historic" w:hAnsi="Segoe UI Historic" w:cs="Segoe UI Historic"/>
            <w:sz w:val="18"/>
            <w:szCs w:val="18"/>
          </w:rPr>
          <w:t>http://www.cpuc.ca.gov/ra/</w:t>
        </w:r>
      </w:hyperlink>
      <w:r w:rsidRPr="00883F82">
        <w:rPr>
          <w:rFonts w:ascii="Segoe UI Historic" w:hAnsi="Segoe UI Historic"/>
          <w:sz w:val="18"/>
        </w:rPr>
        <w:t>.</w:t>
      </w:r>
    </w:p>
  </w:footnote>
  <w:footnote w:id="3">
    <w:p w14:paraId="65F44529" w14:textId="77777777" w:rsidR="00AA445A" w:rsidRDefault="00AA445A" w:rsidP="008F1A36">
      <w:pPr>
        <w:pStyle w:val="FootnoteText"/>
      </w:pPr>
      <w:r>
        <w:rPr>
          <w:rStyle w:val="FootnoteReference"/>
        </w:rPr>
        <w:footnoteRef/>
      </w:r>
      <w:r>
        <w:t xml:space="preserve"> This language is applicable if San Jose is the Buyer.</w:t>
      </w:r>
    </w:p>
  </w:footnote>
  <w:footnote w:id="4">
    <w:p w14:paraId="3B1CC9A2" w14:textId="77777777" w:rsidR="00AA445A" w:rsidRDefault="00AA445A">
      <w:pPr>
        <w:pStyle w:val="FootnoteText"/>
      </w:pPr>
      <w:r>
        <w:rPr>
          <w:rStyle w:val="FootnoteReference"/>
        </w:rPr>
        <w:footnoteRef/>
      </w:r>
      <w:r>
        <w:t xml:space="preserve"> This language is applicable if the Buyer is either the new JPA or a CCA that is a JPA.</w:t>
      </w:r>
    </w:p>
  </w:footnote>
  <w:footnote w:id="5">
    <w:p w14:paraId="48969B17" w14:textId="77777777" w:rsidR="00AA445A" w:rsidRDefault="00AA445A">
      <w:pPr>
        <w:pStyle w:val="FootnoteText"/>
      </w:pPr>
      <w:r>
        <w:rPr>
          <w:rStyle w:val="FootnoteReference"/>
        </w:rPr>
        <w:footnoteRef/>
      </w:r>
      <w:r>
        <w:t xml:space="preserve"> This language is applicable if San Jose is the Buyer.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7C" w14:textId="77777777" w:rsidR="00AA445A" w:rsidRPr="00883F82" w:rsidRDefault="00AA445A" w:rsidP="00883F82">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415"/>
    <w:multiLevelType w:val="hybridMultilevel"/>
    <w:tmpl w:val="D5CED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D2024"/>
    <w:multiLevelType w:val="multilevel"/>
    <w:tmpl w:val="B04E35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8"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3B52A43"/>
    <w:multiLevelType w:val="multilevel"/>
    <w:tmpl w:val="7CD8FA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upperLetter"/>
      <w:lvlRestart w:val="0"/>
      <w:lvlText w:val="Appendix %7 "/>
      <w:lvlJc w:val="left"/>
      <w:pPr>
        <w:ind w:left="0" w:firstLine="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7B3C34"/>
    <w:multiLevelType w:val="hybridMultilevel"/>
    <w:tmpl w:val="A838E88C"/>
    <w:lvl w:ilvl="0" w:tplc="F608228E">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CC26B1"/>
    <w:multiLevelType w:val="hybridMultilevel"/>
    <w:tmpl w:val="057828F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27A23132"/>
    <w:multiLevelType w:val="multilevel"/>
    <w:tmpl w:val="747C2498"/>
    <w:lvl w:ilvl="0">
      <w:start w:val="1"/>
      <w:numFmt w:val="lowerLetter"/>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upperLetter"/>
      <w:lvlRestart w:val="0"/>
      <w:lvlText w:val="Appendix %7 "/>
      <w:lvlJc w:val="left"/>
      <w:pPr>
        <w:ind w:left="0" w:firstLine="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41275D"/>
    <w:multiLevelType w:val="multilevel"/>
    <w:tmpl w:val="73365C7A"/>
    <w:lvl w:ilvl="0">
      <w:start w:val="4"/>
      <w:numFmt w:val="decimal"/>
      <w:lvlText w:val="%1"/>
      <w:lvlJc w:val="left"/>
      <w:pPr>
        <w:ind w:left="936" w:hanging="720"/>
      </w:pPr>
    </w:lvl>
    <w:lvl w:ilvl="1">
      <w:start w:val="1"/>
      <w:numFmt w:val="bullet"/>
      <w:lvlText w:val=""/>
      <w:lvlJc w:val="left"/>
      <w:pPr>
        <w:ind w:left="1080" w:hanging="720"/>
      </w:pPr>
      <w:rPr>
        <w:rFonts w:ascii="Symbol" w:hAnsi="Symbol" w:hint="default"/>
        <w:b/>
        <w:bCs/>
        <w:w w:val="99"/>
        <w:sz w:val="24"/>
        <w:szCs w:val="24"/>
      </w:rPr>
    </w:lvl>
    <w:lvl w:ilvl="2">
      <w:start w:val="1"/>
      <w:numFmt w:val="decimal"/>
      <w:lvlText w:val="%3."/>
      <w:lvlJc w:val="left"/>
      <w:pPr>
        <w:ind w:left="1896" w:hanging="960"/>
      </w:pPr>
      <w:rPr>
        <w:rFonts w:ascii="Times New Roman" w:eastAsia="Times New Roman" w:hAnsi="Times New Roman" w:cs="Times New Roman" w:hint="default"/>
        <w:spacing w:val="-2"/>
        <w:w w:val="99"/>
        <w:sz w:val="24"/>
        <w:szCs w:val="24"/>
      </w:rPr>
    </w:lvl>
    <w:lvl w:ilvl="3">
      <w:numFmt w:val="bullet"/>
      <w:lvlText w:val="•"/>
      <w:lvlJc w:val="left"/>
      <w:pPr>
        <w:ind w:left="3726" w:hanging="960"/>
      </w:pPr>
    </w:lvl>
    <w:lvl w:ilvl="4">
      <w:numFmt w:val="bullet"/>
      <w:lvlText w:val="•"/>
      <w:lvlJc w:val="left"/>
      <w:pPr>
        <w:ind w:left="4640" w:hanging="960"/>
      </w:pPr>
    </w:lvl>
    <w:lvl w:ilvl="5">
      <w:numFmt w:val="bullet"/>
      <w:lvlText w:val="•"/>
      <w:lvlJc w:val="left"/>
      <w:pPr>
        <w:ind w:left="5553" w:hanging="960"/>
      </w:pPr>
    </w:lvl>
    <w:lvl w:ilvl="6">
      <w:numFmt w:val="bullet"/>
      <w:lvlText w:val="•"/>
      <w:lvlJc w:val="left"/>
      <w:pPr>
        <w:ind w:left="6466" w:hanging="960"/>
      </w:pPr>
    </w:lvl>
    <w:lvl w:ilvl="7">
      <w:numFmt w:val="bullet"/>
      <w:lvlText w:val="•"/>
      <w:lvlJc w:val="left"/>
      <w:pPr>
        <w:ind w:left="7380" w:hanging="960"/>
      </w:pPr>
    </w:lvl>
    <w:lvl w:ilvl="8">
      <w:numFmt w:val="bullet"/>
      <w:lvlText w:val="•"/>
      <w:lvlJc w:val="left"/>
      <w:pPr>
        <w:ind w:left="8293" w:hanging="960"/>
      </w:pPr>
    </w:lvl>
  </w:abstractNum>
  <w:abstractNum w:abstractNumId="7" w15:restartNumberingAfterBreak="0">
    <w:nsid w:val="2EEC4ABB"/>
    <w:multiLevelType w:val="hybridMultilevel"/>
    <w:tmpl w:val="167C0E5C"/>
    <w:lvl w:ilvl="0" w:tplc="597A0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1"/>
      <w:isLgl/>
      <w:lvlText w:val="%1.%2"/>
      <w:lvlJc w:val="left"/>
      <w:pPr>
        <w:tabs>
          <w:tab w:val="num" w:pos="1440"/>
        </w:tabs>
        <w:ind w:left="0" w:firstLine="720"/>
      </w:pPr>
      <w:rPr>
        <w:rFonts w:hint="default"/>
        <w:b w:val="0"/>
        <w:i w:val="0"/>
        <w:caps w:val="0"/>
        <w:smallCaps w:val="0"/>
        <w:u w:val="none"/>
      </w:rPr>
    </w:lvl>
    <w:lvl w:ilvl="2">
      <w:start w:val="1"/>
      <w:numFmt w:val="lowerLetter"/>
      <w:pStyle w:val="ArticleL2"/>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4"/>
      <w:lvlText w:val="(%5)"/>
      <w:lvlJc w:val="left"/>
      <w:pPr>
        <w:tabs>
          <w:tab w:val="num" w:pos="3600"/>
        </w:tabs>
        <w:ind w:left="720" w:firstLine="2160"/>
      </w:pPr>
      <w:rPr>
        <w:rFonts w:hint="default"/>
        <w:b w:val="0"/>
        <w:i w:val="0"/>
        <w:caps w:val="0"/>
        <w:smallCaps w:val="0"/>
        <w:u w:val="none"/>
      </w:rPr>
    </w:lvl>
    <w:lvl w:ilvl="5">
      <w:start w:val="1"/>
      <w:numFmt w:val="decimal"/>
      <w:pStyle w:val="ArticleL5"/>
      <w:lvlText w:val="(%6)"/>
      <w:lvlJc w:val="left"/>
      <w:pPr>
        <w:tabs>
          <w:tab w:val="num" w:pos="4320"/>
        </w:tabs>
        <w:ind w:left="0" w:firstLine="3600"/>
      </w:pPr>
      <w:rPr>
        <w:rFonts w:hint="default"/>
        <w:b w:val="0"/>
        <w:i w:val="0"/>
        <w:caps w:val="0"/>
        <w:smallCaps w:val="0"/>
        <w:u w:val="none"/>
      </w:rPr>
    </w:lvl>
    <w:lvl w:ilvl="6">
      <w:start w:val="1"/>
      <w:numFmt w:val="lowerLetter"/>
      <w:pStyle w:val="ArticleL6"/>
      <w:lvlText w:val="%7."/>
      <w:lvlJc w:val="left"/>
      <w:pPr>
        <w:tabs>
          <w:tab w:val="num" w:pos="5040"/>
        </w:tabs>
        <w:ind w:left="0" w:firstLine="4320"/>
      </w:pPr>
      <w:rPr>
        <w:rFonts w:hint="default"/>
        <w:b w:val="0"/>
        <w:i w:val="0"/>
        <w:caps w:val="0"/>
        <w:smallCaps w:val="0"/>
        <w:u w:val="none"/>
      </w:rPr>
    </w:lvl>
    <w:lvl w:ilvl="7">
      <w:start w:val="1"/>
      <w:numFmt w:val="lowerRoman"/>
      <w:pStyle w:val="ArticleL7"/>
      <w:lvlText w:val="%8."/>
      <w:lvlJc w:val="left"/>
      <w:pPr>
        <w:tabs>
          <w:tab w:val="num" w:pos="5760"/>
        </w:tabs>
        <w:ind w:left="0" w:firstLine="5040"/>
      </w:pPr>
      <w:rPr>
        <w:rFonts w:hint="default"/>
        <w:b w:val="0"/>
        <w:i w:val="0"/>
        <w:caps w:val="0"/>
        <w:smallCaps w:val="0"/>
        <w:u w:val="none"/>
      </w:rPr>
    </w:lvl>
    <w:lvl w:ilvl="8">
      <w:start w:val="1"/>
      <w:numFmt w:val="decimal"/>
      <w:pStyle w:val="ArticleL8"/>
      <w:lvlText w:val="%9."/>
      <w:lvlJc w:val="left"/>
      <w:pPr>
        <w:tabs>
          <w:tab w:val="num" w:pos="6480"/>
        </w:tabs>
        <w:ind w:left="0" w:firstLine="5760"/>
      </w:pPr>
      <w:rPr>
        <w:rFonts w:hint="default"/>
        <w:b w:val="0"/>
        <w:i w:val="0"/>
        <w:caps w:val="0"/>
        <w:smallCaps w:val="0"/>
        <w:u w:val="none"/>
      </w:rPr>
    </w:lvl>
  </w:abstractNum>
  <w:abstractNum w:abstractNumId="9" w15:restartNumberingAfterBreak="0">
    <w:nsid w:val="53E3732E"/>
    <w:multiLevelType w:val="hybridMultilevel"/>
    <w:tmpl w:val="F4969F82"/>
    <w:lvl w:ilvl="0" w:tplc="D16CC18E">
      <w:start w:val="1"/>
      <w:numFmt w:val="lowerRoman"/>
      <w:lvlText w:val="(%1)"/>
      <w:lvlJc w:val="left"/>
      <w:pPr>
        <w:ind w:left="877" w:hanging="360"/>
      </w:pPr>
      <w:rPr>
        <w:rFonts w:ascii="Times New Roman" w:eastAsia="Times New Roman" w:hAnsi="Times New Roman" w:cs="Times New Roman" w:hint="default"/>
        <w:w w:val="100"/>
        <w:sz w:val="24"/>
        <w:szCs w:val="24"/>
        <w:lang w:val="en-US" w:eastAsia="en-US" w:bidi="en-US"/>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0" w15:restartNumberingAfterBreak="0">
    <w:nsid w:val="5E912515"/>
    <w:multiLevelType w:val="hybridMultilevel"/>
    <w:tmpl w:val="C26E77C2"/>
    <w:lvl w:ilvl="0" w:tplc="D20EEA06">
      <w:start w:val="1"/>
      <w:numFmt w:val="lowerRoman"/>
      <w:lvlText w:val="(%1)"/>
      <w:lvlJc w:val="left"/>
      <w:pPr>
        <w:ind w:left="1187" w:hanging="720"/>
      </w:pPr>
      <w:rPr>
        <w:rFonts w:ascii="Times New Roman" w:eastAsia="Times New Roman" w:hAnsi="Times New Roman" w:cs="Times New Roman" w:hint="default"/>
        <w:w w:val="100"/>
        <w:sz w:val="22"/>
        <w:szCs w:val="22"/>
        <w:lang w:val="en-US" w:eastAsia="en-US" w:bidi="en-US"/>
      </w:rPr>
    </w:lvl>
    <w:lvl w:ilvl="1" w:tplc="9E8015C8">
      <w:numFmt w:val="bullet"/>
      <w:lvlText w:val="•"/>
      <w:lvlJc w:val="left"/>
      <w:pPr>
        <w:ind w:left="1679" w:hanging="720"/>
      </w:pPr>
      <w:rPr>
        <w:rFonts w:hint="default"/>
        <w:lang w:val="en-US" w:eastAsia="en-US" w:bidi="en-US"/>
      </w:rPr>
    </w:lvl>
    <w:lvl w:ilvl="2" w:tplc="DA404264">
      <w:numFmt w:val="bullet"/>
      <w:lvlText w:val="•"/>
      <w:lvlJc w:val="left"/>
      <w:pPr>
        <w:ind w:left="2179" w:hanging="720"/>
      </w:pPr>
      <w:rPr>
        <w:rFonts w:hint="default"/>
        <w:lang w:val="en-US" w:eastAsia="en-US" w:bidi="en-US"/>
      </w:rPr>
    </w:lvl>
    <w:lvl w:ilvl="3" w:tplc="505652BC">
      <w:numFmt w:val="bullet"/>
      <w:lvlText w:val="•"/>
      <w:lvlJc w:val="left"/>
      <w:pPr>
        <w:ind w:left="2678" w:hanging="720"/>
      </w:pPr>
      <w:rPr>
        <w:rFonts w:hint="default"/>
        <w:lang w:val="en-US" w:eastAsia="en-US" w:bidi="en-US"/>
      </w:rPr>
    </w:lvl>
    <w:lvl w:ilvl="4" w:tplc="79AAFF1C">
      <w:numFmt w:val="bullet"/>
      <w:lvlText w:val="•"/>
      <w:lvlJc w:val="left"/>
      <w:pPr>
        <w:ind w:left="3178" w:hanging="720"/>
      </w:pPr>
      <w:rPr>
        <w:rFonts w:hint="default"/>
        <w:lang w:val="en-US" w:eastAsia="en-US" w:bidi="en-US"/>
      </w:rPr>
    </w:lvl>
    <w:lvl w:ilvl="5" w:tplc="6A500D8A">
      <w:numFmt w:val="bullet"/>
      <w:lvlText w:val="•"/>
      <w:lvlJc w:val="left"/>
      <w:pPr>
        <w:ind w:left="3677" w:hanging="720"/>
      </w:pPr>
      <w:rPr>
        <w:rFonts w:hint="default"/>
        <w:lang w:val="en-US" w:eastAsia="en-US" w:bidi="en-US"/>
      </w:rPr>
    </w:lvl>
    <w:lvl w:ilvl="6" w:tplc="BB4E46C6">
      <w:numFmt w:val="bullet"/>
      <w:lvlText w:val="•"/>
      <w:lvlJc w:val="left"/>
      <w:pPr>
        <w:ind w:left="4177" w:hanging="720"/>
      </w:pPr>
      <w:rPr>
        <w:rFonts w:hint="default"/>
        <w:lang w:val="en-US" w:eastAsia="en-US" w:bidi="en-US"/>
      </w:rPr>
    </w:lvl>
    <w:lvl w:ilvl="7" w:tplc="6986AB42">
      <w:numFmt w:val="bullet"/>
      <w:lvlText w:val="•"/>
      <w:lvlJc w:val="left"/>
      <w:pPr>
        <w:ind w:left="4676" w:hanging="720"/>
      </w:pPr>
      <w:rPr>
        <w:rFonts w:hint="default"/>
        <w:lang w:val="en-US" w:eastAsia="en-US" w:bidi="en-US"/>
      </w:rPr>
    </w:lvl>
    <w:lvl w:ilvl="8" w:tplc="70DC1FAA">
      <w:numFmt w:val="bullet"/>
      <w:lvlText w:val="•"/>
      <w:lvlJc w:val="left"/>
      <w:pPr>
        <w:ind w:left="5176" w:hanging="720"/>
      </w:pPr>
      <w:rPr>
        <w:rFonts w:hint="default"/>
        <w:lang w:val="en-US" w:eastAsia="en-US" w:bidi="en-US"/>
      </w:rPr>
    </w:lvl>
  </w:abstractNum>
  <w:abstractNum w:abstractNumId="11"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4D7D17"/>
    <w:multiLevelType w:val="hybridMultilevel"/>
    <w:tmpl w:val="736EE23A"/>
    <w:lvl w:ilvl="0" w:tplc="7736CA6E">
      <w:start w:val="1"/>
      <w:numFmt w:val="upperLetter"/>
      <w:lvlText w:val="(%1)"/>
      <w:lvlJc w:val="left"/>
      <w:pPr>
        <w:ind w:left="390" w:hanging="39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14" w15:restartNumberingAfterBreak="0">
    <w:nsid w:val="68967EA8"/>
    <w:multiLevelType w:val="multilevel"/>
    <w:tmpl w:val="7CD8FA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upperLetter"/>
      <w:lvlRestart w:val="0"/>
      <w:lvlText w:val="Appendix %7 "/>
      <w:lvlJc w:val="left"/>
      <w:pPr>
        <w:ind w:left="0" w:firstLine="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577831"/>
    <w:multiLevelType w:val="hybridMultilevel"/>
    <w:tmpl w:val="B8C2894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F33679"/>
    <w:multiLevelType w:val="hybridMultilevel"/>
    <w:tmpl w:val="B83A06BE"/>
    <w:lvl w:ilvl="0" w:tplc="FB220A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5"/>
  </w:num>
  <w:num w:numId="3">
    <w:abstractNumId w:val="5"/>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lvlOverride w:ilvl="2">
      <w:startOverride w:val="1"/>
    </w:lvlOverride>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13"/>
  </w:num>
  <w:num w:numId="11">
    <w:abstractNumId w:val="11"/>
  </w:num>
  <w:num w:numId="12">
    <w:abstractNumId w:val="8"/>
  </w:num>
  <w:num w:numId="13">
    <w:abstractNumId w:val="3"/>
  </w:num>
  <w:num w:numId="14">
    <w:abstractNumId w:val="7"/>
  </w:num>
  <w:num w:numId="15">
    <w:abstractNumId w:val="9"/>
  </w:num>
  <w:num w:numId="16">
    <w:abstractNumId w:val="0"/>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F2"/>
    <w:rsid w:val="00000D93"/>
    <w:rsid w:val="000054A6"/>
    <w:rsid w:val="00005EB4"/>
    <w:rsid w:val="000066D1"/>
    <w:rsid w:val="00010B64"/>
    <w:rsid w:val="000142DA"/>
    <w:rsid w:val="00017AA0"/>
    <w:rsid w:val="00017DCF"/>
    <w:rsid w:val="00017E9F"/>
    <w:rsid w:val="000225BB"/>
    <w:rsid w:val="000238E0"/>
    <w:rsid w:val="00024D45"/>
    <w:rsid w:val="00025281"/>
    <w:rsid w:val="0003368E"/>
    <w:rsid w:val="000410F2"/>
    <w:rsid w:val="00041E6B"/>
    <w:rsid w:val="00045794"/>
    <w:rsid w:val="000469BB"/>
    <w:rsid w:val="0005330A"/>
    <w:rsid w:val="000620C4"/>
    <w:rsid w:val="000658E7"/>
    <w:rsid w:val="00073467"/>
    <w:rsid w:val="0007465B"/>
    <w:rsid w:val="0008125F"/>
    <w:rsid w:val="000821D9"/>
    <w:rsid w:val="00084114"/>
    <w:rsid w:val="00084D67"/>
    <w:rsid w:val="00094A4D"/>
    <w:rsid w:val="00096BC6"/>
    <w:rsid w:val="000A22F2"/>
    <w:rsid w:val="000A2D2B"/>
    <w:rsid w:val="000A5C39"/>
    <w:rsid w:val="000A6486"/>
    <w:rsid w:val="000A7902"/>
    <w:rsid w:val="000A7B49"/>
    <w:rsid w:val="000B19CE"/>
    <w:rsid w:val="000B3C5D"/>
    <w:rsid w:val="000B4E44"/>
    <w:rsid w:val="000B7BB1"/>
    <w:rsid w:val="000C1272"/>
    <w:rsid w:val="000C24A5"/>
    <w:rsid w:val="000C2A89"/>
    <w:rsid w:val="000D02AB"/>
    <w:rsid w:val="000D13F4"/>
    <w:rsid w:val="000D3F93"/>
    <w:rsid w:val="000E1222"/>
    <w:rsid w:val="000E124F"/>
    <w:rsid w:val="000E504D"/>
    <w:rsid w:val="000E694A"/>
    <w:rsid w:val="000E7F14"/>
    <w:rsid w:val="0010156E"/>
    <w:rsid w:val="001067F3"/>
    <w:rsid w:val="00114411"/>
    <w:rsid w:val="00125121"/>
    <w:rsid w:val="00126B75"/>
    <w:rsid w:val="00135D2F"/>
    <w:rsid w:val="00136B04"/>
    <w:rsid w:val="00136ECA"/>
    <w:rsid w:val="0013763C"/>
    <w:rsid w:val="0014191A"/>
    <w:rsid w:val="00141B69"/>
    <w:rsid w:val="00141EF7"/>
    <w:rsid w:val="00151579"/>
    <w:rsid w:val="001517B4"/>
    <w:rsid w:val="0015526C"/>
    <w:rsid w:val="00160D2C"/>
    <w:rsid w:val="001665DF"/>
    <w:rsid w:val="00173033"/>
    <w:rsid w:val="00176685"/>
    <w:rsid w:val="00180DCA"/>
    <w:rsid w:val="00184520"/>
    <w:rsid w:val="00192718"/>
    <w:rsid w:val="001939A6"/>
    <w:rsid w:val="00196BCE"/>
    <w:rsid w:val="001A2062"/>
    <w:rsid w:val="001A2DA6"/>
    <w:rsid w:val="001A327A"/>
    <w:rsid w:val="001A6FE0"/>
    <w:rsid w:val="001A71D3"/>
    <w:rsid w:val="001A7500"/>
    <w:rsid w:val="001B054F"/>
    <w:rsid w:val="001B4741"/>
    <w:rsid w:val="001B668E"/>
    <w:rsid w:val="001C6C1F"/>
    <w:rsid w:val="001D1E53"/>
    <w:rsid w:val="001D72D5"/>
    <w:rsid w:val="001E3AC5"/>
    <w:rsid w:val="001E485F"/>
    <w:rsid w:val="001E5583"/>
    <w:rsid w:val="001F33A2"/>
    <w:rsid w:val="001F4CB4"/>
    <w:rsid w:val="00205B39"/>
    <w:rsid w:val="00211C9F"/>
    <w:rsid w:val="00216249"/>
    <w:rsid w:val="002162DE"/>
    <w:rsid w:val="002164BF"/>
    <w:rsid w:val="00216937"/>
    <w:rsid w:val="00232D3C"/>
    <w:rsid w:val="00240F4A"/>
    <w:rsid w:val="00242077"/>
    <w:rsid w:val="002428BB"/>
    <w:rsid w:val="00243CE7"/>
    <w:rsid w:val="00243F8F"/>
    <w:rsid w:val="00253440"/>
    <w:rsid w:val="0026115E"/>
    <w:rsid w:val="00266813"/>
    <w:rsid w:val="00267308"/>
    <w:rsid w:val="00270C79"/>
    <w:rsid w:val="00272EFC"/>
    <w:rsid w:val="002741F0"/>
    <w:rsid w:val="002834BE"/>
    <w:rsid w:val="002836C2"/>
    <w:rsid w:val="002856FD"/>
    <w:rsid w:val="00286F9A"/>
    <w:rsid w:val="002876AA"/>
    <w:rsid w:val="002878B6"/>
    <w:rsid w:val="00287B79"/>
    <w:rsid w:val="00294744"/>
    <w:rsid w:val="00296D7E"/>
    <w:rsid w:val="00297353"/>
    <w:rsid w:val="002A0086"/>
    <w:rsid w:val="002A0955"/>
    <w:rsid w:val="002A3B0E"/>
    <w:rsid w:val="002A3B8F"/>
    <w:rsid w:val="002A5FEB"/>
    <w:rsid w:val="002A61EF"/>
    <w:rsid w:val="002B532E"/>
    <w:rsid w:val="002C1286"/>
    <w:rsid w:val="002C3E5A"/>
    <w:rsid w:val="002C4FE8"/>
    <w:rsid w:val="002C5B08"/>
    <w:rsid w:val="002C6E29"/>
    <w:rsid w:val="002D581D"/>
    <w:rsid w:val="002D6925"/>
    <w:rsid w:val="002E3113"/>
    <w:rsid w:val="002F058D"/>
    <w:rsid w:val="002F1122"/>
    <w:rsid w:val="002F26AD"/>
    <w:rsid w:val="002F4976"/>
    <w:rsid w:val="002F73D2"/>
    <w:rsid w:val="00300603"/>
    <w:rsid w:val="0030345B"/>
    <w:rsid w:val="00306683"/>
    <w:rsid w:val="003077EF"/>
    <w:rsid w:val="00311218"/>
    <w:rsid w:val="00311E17"/>
    <w:rsid w:val="00321616"/>
    <w:rsid w:val="00324A05"/>
    <w:rsid w:val="00327D5D"/>
    <w:rsid w:val="00330166"/>
    <w:rsid w:val="00331682"/>
    <w:rsid w:val="00331EFD"/>
    <w:rsid w:val="0033272E"/>
    <w:rsid w:val="00333F1F"/>
    <w:rsid w:val="00333FE2"/>
    <w:rsid w:val="00336DDD"/>
    <w:rsid w:val="00337A31"/>
    <w:rsid w:val="00340542"/>
    <w:rsid w:val="00345FB9"/>
    <w:rsid w:val="003462CD"/>
    <w:rsid w:val="00352CA4"/>
    <w:rsid w:val="003536FB"/>
    <w:rsid w:val="00357352"/>
    <w:rsid w:val="00364BFF"/>
    <w:rsid w:val="00364FB8"/>
    <w:rsid w:val="003666EB"/>
    <w:rsid w:val="00367279"/>
    <w:rsid w:val="00367AA6"/>
    <w:rsid w:val="00372024"/>
    <w:rsid w:val="00373AA0"/>
    <w:rsid w:val="00373C52"/>
    <w:rsid w:val="00376065"/>
    <w:rsid w:val="00380D15"/>
    <w:rsid w:val="00384CB1"/>
    <w:rsid w:val="00395AF1"/>
    <w:rsid w:val="003A7FAF"/>
    <w:rsid w:val="003B1984"/>
    <w:rsid w:val="003B1BB7"/>
    <w:rsid w:val="003B3B1F"/>
    <w:rsid w:val="003C0DB0"/>
    <w:rsid w:val="003C1E00"/>
    <w:rsid w:val="003C6099"/>
    <w:rsid w:val="003D41E7"/>
    <w:rsid w:val="003D6315"/>
    <w:rsid w:val="003E1CCF"/>
    <w:rsid w:val="003E2969"/>
    <w:rsid w:val="003E5757"/>
    <w:rsid w:val="003E7150"/>
    <w:rsid w:val="003F42F1"/>
    <w:rsid w:val="003F441C"/>
    <w:rsid w:val="003F4CD2"/>
    <w:rsid w:val="003F77F8"/>
    <w:rsid w:val="004004C2"/>
    <w:rsid w:val="004024A6"/>
    <w:rsid w:val="004028AC"/>
    <w:rsid w:val="00402C8F"/>
    <w:rsid w:val="004039D9"/>
    <w:rsid w:val="004114CD"/>
    <w:rsid w:val="00411D7F"/>
    <w:rsid w:val="0042064D"/>
    <w:rsid w:val="00425666"/>
    <w:rsid w:val="0042621B"/>
    <w:rsid w:val="00432A3F"/>
    <w:rsid w:val="0044310B"/>
    <w:rsid w:val="00444DAC"/>
    <w:rsid w:val="00460828"/>
    <w:rsid w:val="0046731B"/>
    <w:rsid w:val="00470B8B"/>
    <w:rsid w:val="00472425"/>
    <w:rsid w:val="00477C76"/>
    <w:rsid w:val="00482944"/>
    <w:rsid w:val="00484895"/>
    <w:rsid w:val="0048497F"/>
    <w:rsid w:val="004877E8"/>
    <w:rsid w:val="00494A61"/>
    <w:rsid w:val="00495D64"/>
    <w:rsid w:val="004A3ABC"/>
    <w:rsid w:val="004B5261"/>
    <w:rsid w:val="004C016E"/>
    <w:rsid w:val="004C32DE"/>
    <w:rsid w:val="004C5AEC"/>
    <w:rsid w:val="004D14FB"/>
    <w:rsid w:val="004E2A93"/>
    <w:rsid w:val="004E3507"/>
    <w:rsid w:val="004E4124"/>
    <w:rsid w:val="004E52DF"/>
    <w:rsid w:val="004E5E23"/>
    <w:rsid w:val="004E6A1F"/>
    <w:rsid w:val="004E6FA4"/>
    <w:rsid w:val="004F1A92"/>
    <w:rsid w:val="004F2746"/>
    <w:rsid w:val="004F48DB"/>
    <w:rsid w:val="004F655F"/>
    <w:rsid w:val="005045F1"/>
    <w:rsid w:val="00506D4F"/>
    <w:rsid w:val="005116B2"/>
    <w:rsid w:val="00514926"/>
    <w:rsid w:val="00515678"/>
    <w:rsid w:val="005178A2"/>
    <w:rsid w:val="0052225E"/>
    <w:rsid w:val="005242E9"/>
    <w:rsid w:val="0052490A"/>
    <w:rsid w:val="0053705B"/>
    <w:rsid w:val="00543C98"/>
    <w:rsid w:val="00547A4D"/>
    <w:rsid w:val="00551750"/>
    <w:rsid w:val="005557DE"/>
    <w:rsid w:val="00555988"/>
    <w:rsid w:val="00556048"/>
    <w:rsid w:val="005569F6"/>
    <w:rsid w:val="005639FB"/>
    <w:rsid w:val="00564A36"/>
    <w:rsid w:val="00564CBF"/>
    <w:rsid w:val="005655A2"/>
    <w:rsid w:val="005675A2"/>
    <w:rsid w:val="00575468"/>
    <w:rsid w:val="0057711F"/>
    <w:rsid w:val="005829DB"/>
    <w:rsid w:val="005900E2"/>
    <w:rsid w:val="005916B5"/>
    <w:rsid w:val="00594390"/>
    <w:rsid w:val="00594A04"/>
    <w:rsid w:val="005A05FA"/>
    <w:rsid w:val="005A4459"/>
    <w:rsid w:val="005A6037"/>
    <w:rsid w:val="005B2282"/>
    <w:rsid w:val="005B312A"/>
    <w:rsid w:val="005B3A75"/>
    <w:rsid w:val="005B5993"/>
    <w:rsid w:val="005B5C90"/>
    <w:rsid w:val="005B6365"/>
    <w:rsid w:val="005C200B"/>
    <w:rsid w:val="005C2D5E"/>
    <w:rsid w:val="005C73EC"/>
    <w:rsid w:val="005D1298"/>
    <w:rsid w:val="005D1AAB"/>
    <w:rsid w:val="005D1B2B"/>
    <w:rsid w:val="005D2D00"/>
    <w:rsid w:val="005E2138"/>
    <w:rsid w:val="005E235D"/>
    <w:rsid w:val="005E4928"/>
    <w:rsid w:val="005E54D3"/>
    <w:rsid w:val="005F1A14"/>
    <w:rsid w:val="005F28B9"/>
    <w:rsid w:val="00600436"/>
    <w:rsid w:val="00601251"/>
    <w:rsid w:val="00601594"/>
    <w:rsid w:val="00605154"/>
    <w:rsid w:val="00606851"/>
    <w:rsid w:val="00610CFE"/>
    <w:rsid w:val="00622B5D"/>
    <w:rsid w:val="006245D2"/>
    <w:rsid w:val="0062618D"/>
    <w:rsid w:val="006307C0"/>
    <w:rsid w:val="0063274F"/>
    <w:rsid w:val="00632915"/>
    <w:rsid w:val="006336E9"/>
    <w:rsid w:val="00635BFF"/>
    <w:rsid w:val="00636C11"/>
    <w:rsid w:val="0063718C"/>
    <w:rsid w:val="006420F8"/>
    <w:rsid w:val="00644F2C"/>
    <w:rsid w:val="00650728"/>
    <w:rsid w:val="00657283"/>
    <w:rsid w:val="00657442"/>
    <w:rsid w:val="006618D4"/>
    <w:rsid w:val="00662818"/>
    <w:rsid w:val="00662EF5"/>
    <w:rsid w:val="00664E98"/>
    <w:rsid w:val="006705AE"/>
    <w:rsid w:val="00670BA4"/>
    <w:rsid w:val="00671A32"/>
    <w:rsid w:val="00674B27"/>
    <w:rsid w:val="00675ACA"/>
    <w:rsid w:val="00676387"/>
    <w:rsid w:val="006770AB"/>
    <w:rsid w:val="00681FB1"/>
    <w:rsid w:val="00685266"/>
    <w:rsid w:val="00693BCE"/>
    <w:rsid w:val="00693D57"/>
    <w:rsid w:val="006A3498"/>
    <w:rsid w:val="006A7D2D"/>
    <w:rsid w:val="006A7DBA"/>
    <w:rsid w:val="006B0689"/>
    <w:rsid w:val="006B1CEE"/>
    <w:rsid w:val="006B20F2"/>
    <w:rsid w:val="006B2196"/>
    <w:rsid w:val="006B291F"/>
    <w:rsid w:val="006B4301"/>
    <w:rsid w:val="006B458E"/>
    <w:rsid w:val="006C0A8D"/>
    <w:rsid w:val="006C22DD"/>
    <w:rsid w:val="006C2F40"/>
    <w:rsid w:val="006C58B4"/>
    <w:rsid w:val="006D04F5"/>
    <w:rsid w:val="006D082A"/>
    <w:rsid w:val="006D17F1"/>
    <w:rsid w:val="006D3C45"/>
    <w:rsid w:val="006D50CA"/>
    <w:rsid w:val="006E2C40"/>
    <w:rsid w:val="006E7403"/>
    <w:rsid w:val="006E764B"/>
    <w:rsid w:val="006F169D"/>
    <w:rsid w:val="00701A9D"/>
    <w:rsid w:val="00711085"/>
    <w:rsid w:val="007113C4"/>
    <w:rsid w:val="00714A60"/>
    <w:rsid w:val="0071790B"/>
    <w:rsid w:val="00722909"/>
    <w:rsid w:val="00725A8A"/>
    <w:rsid w:val="007370A9"/>
    <w:rsid w:val="0074057B"/>
    <w:rsid w:val="00750046"/>
    <w:rsid w:val="007538D9"/>
    <w:rsid w:val="007606B3"/>
    <w:rsid w:val="007609A4"/>
    <w:rsid w:val="00760ADE"/>
    <w:rsid w:val="00782BE5"/>
    <w:rsid w:val="007865AE"/>
    <w:rsid w:val="00794588"/>
    <w:rsid w:val="00796082"/>
    <w:rsid w:val="00797A78"/>
    <w:rsid w:val="007A0F5B"/>
    <w:rsid w:val="007A1398"/>
    <w:rsid w:val="007A1FDD"/>
    <w:rsid w:val="007A201F"/>
    <w:rsid w:val="007A4D85"/>
    <w:rsid w:val="007A652A"/>
    <w:rsid w:val="007A736B"/>
    <w:rsid w:val="007A7738"/>
    <w:rsid w:val="007B125D"/>
    <w:rsid w:val="007B6368"/>
    <w:rsid w:val="007C2FF9"/>
    <w:rsid w:val="007D0DE5"/>
    <w:rsid w:val="007D1F0A"/>
    <w:rsid w:val="007D20D3"/>
    <w:rsid w:val="007D43A3"/>
    <w:rsid w:val="007D73C8"/>
    <w:rsid w:val="007E01CA"/>
    <w:rsid w:val="007E0C38"/>
    <w:rsid w:val="007E14E0"/>
    <w:rsid w:val="007F5A94"/>
    <w:rsid w:val="0080244A"/>
    <w:rsid w:val="00802AA0"/>
    <w:rsid w:val="00807384"/>
    <w:rsid w:val="00811EA4"/>
    <w:rsid w:val="008229B8"/>
    <w:rsid w:val="00823EDC"/>
    <w:rsid w:val="0082515C"/>
    <w:rsid w:val="0083061D"/>
    <w:rsid w:val="00832BB8"/>
    <w:rsid w:val="00835495"/>
    <w:rsid w:val="008372C5"/>
    <w:rsid w:val="0084049C"/>
    <w:rsid w:val="00844AC6"/>
    <w:rsid w:val="008508C9"/>
    <w:rsid w:val="008523D3"/>
    <w:rsid w:val="00860B26"/>
    <w:rsid w:val="008635F8"/>
    <w:rsid w:val="00865140"/>
    <w:rsid w:val="0086739C"/>
    <w:rsid w:val="00867A6E"/>
    <w:rsid w:val="00867E62"/>
    <w:rsid w:val="0087011B"/>
    <w:rsid w:val="00874DA5"/>
    <w:rsid w:val="00876B62"/>
    <w:rsid w:val="00883F82"/>
    <w:rsid w:val="008863AA"/>
    <w:rsid w:val="00886698"/>
    <w:rsid w:val="008874BC"/>
    <w:rsid w:val="00895541"/>
    <w:rsid w:val="00897589"/>
    <w:rsid w:val="008A2B26"/>
    <w:rsid w:val="008A71D5"/>
    <w:rsid w:val="008B15EF"/>
    <w:rsid w:val="008B23E8"/>
    <w:rsid w:val="008B63A8"/>
    <w:rsid w:val="008C2269"/>
    <w:rsid w:val="008E4AF2"/>
    <w:rsid w:val="008E5C5C"/>
    <w:rsid w:val="008E7DBB"/>
    <w:rsid w:val="008F1A36"/>
    <w:rsid w:val="00904CB6"/>
    <w:rsid w:val="00910154"/>
    <w:rsid w:val="00910DAB"/>
    <w:rsid w:val="00911658"/>
    <w:rsid w:val="00911B73"/>
    <w:rsid w:val="009135D8"/>
    <w:rsid w:val="00917BE8"/>
    <w:rsid w:val="0092102B"/>
    <w:rsid w:val="00921A4F"/>
    <w:rsid w:val="00927FAC"/>
    <w:rsid w:val="0093400D"/>
    <w:rsid w:val="00935F47"/>
    <w:rsid w:val="00937A15"/>
    <w:rsid w:val="00940F8E"/>
    <w:rsid w:val="00942F82"/>
    <w:rsid w:val="0095061A"/>
    <w:rsid w:val="00951709"/>
    <w:rsid w:val="009534FD"/>
    <w:rsid w:val="00964824"/>
    <w:rsid w:val="00966554"/>
    <w:rsid w:val="009712CA"/>
    <w:rsid w:val="00972FCD"/>
    <w:rsid w:val="009744CB"/>
    <w:rsid w:val="00980896"/>
    <w:rsid w:val="00981B03"/>
    <w:rsid w:val="009871D8"/>
    <w:rsid w:val="00987C1B"/>
    <w:rsid w:val="009904D9"/>
    <w:rsid w:val="00995098"/>
    <w:rsid w:val="009A3C49"/>
    <w:rsid w:val="009B069A"/>
    <w:rsid w:val="009B213D"/>
    <w:rsid w:val="009B2C86"/>
    <w:rsid w:val="009B406A"/>
    <w:rsid w:val="009C2874"/>
    <w:rsid w:val="009C5BBE"/>
    <w:rsid w:val="009D177E"/>
    <w:rsid w:val="009D53D5"/>
    <w:rsid w:val="009E0CD6"/>
    <w:rsid w:val="009E0FF4"/>
    <w:rsid w:val="009E2A66"/>
    <w:rsid w:val="009E71BE"/>
    <w:rsid w:val="009E7903"/>
    <w:rsid w:val="009F0B2B"/>
    <w:rsid w:val="009F24AE"/>
    <w:rsid w:val="009F55B7"/>
    <w:rsid w:val="00A05888"/>
    <w:rsid w:val="00A07791"/>
    <w:rsid w:val="00A13104"/>
    <w:rsid w:val="00A1358D"/>
    <w:rsid w:val="00A13961"/>
    <w:rsid w:val="00A14E10"/>
    <w:rsid w:val="00A17E41"/>
    <w:rsid w:val="00A204C6"/>
    <w:rsid w:val="00A21A12"/>
    <w:rsid w:val="00A23648"/>
    <w:rsid w:val="00A27AC0"/>
    <w:rsid w:val="00A300F7"/>
    <w:rsid w:val="00A34899"/>
    <w:rsid w:val="00A354DC"/>
    <w:rsid w:val="00A401EF"/>
    <w:rsid w:val="00A420C9"/>
    <w:rsid w:val="00A50C87"/>
    <w:rsid w:val="00A56666"/>
    <w:rsid w:val="00A645C3"/>
    <w:rsid w:val="00A652C2"/>
    <w:rsid w:val="00A66E44"/>
    <w:rsid w:val="00A71C33"/>
    <w:rsid w:val="00A747DA"/>
    <w:rsid w:val="00A76D13"/>
    <w:rsid w:val="00A81922"/>
    <w:rsid w:val="00A91274"/>
    <w:rsid w:val="00A9496F"/>
    <w:rsid w:val="00A94A14"/>
    <w:rsid w:val="00A95B39"/>
    <w:rsid w:val="00AA445A"/>
    <w:rsid w:val="00AA7A46"/>
    <w:rsid w:val="00AB4393"/>
    <w:rsid w:val="00AB7108"/>
    <w:rsid w:val="00AB7725"/>
    <w:rsid w:val="00AC0909"/>
    <w:rsid w:val="00AC3816"/>
    <w:rsid w:val="00AD2528"/>
    <w:rsid w:val="00AD37B6"/>
    <w:rsid w:val="00AD4498"/>
    <w:rsid w:val="00AD456C"/>
    <w:rsid w:val="00AD63D4"/>
    <w:rsid w:val="00AD79A1"/>
    <w:rsid w:val="00AD7CE5"/>
    <w:rsid w:val="00AE3EBE"/>
    <w:rsid w:val="00AE4854"/>
    <w:rsid w:val="00AE615B"/>
    <w:rsid w:val="00AF042E"/>
    <w:rsid w:val="00AF49E9"/>
    <w:rsid w:val="00AF696B"/>
    <w:rsid w:val="00B006DF"/>
    <w:rsid w:val="00B03038"/>
    <w:rsid w:val="00B04C5A"/>
    <w:rsid w:val="00B132DC"/>
    <w:rsid w:val="00B13EA9"/>
    <w:rsid w:val="00B1661A"/>
    <w:rsid w:val="00B2225A"/>
    <w:rsid w:val="00B31641"/>
    <w:rsid w:val="00B331D2"/>
    <w:rsid w:val="00B350EB"/>
    <w:rsid w:val="00B4268F"/>
    <w:rsid w:val="00B427F0"/>
    <w:rsid w:val="00B5212B"/>
    <w:rsid w:val="00B53877"/>
    <w:rsid w:val="00B55C6F"/>
    <w:rsid w:val="00B56612"/>
    <w:rsid w:val="00B576FE"/>
    <w:rsid w:val="00B62DEA"/>
    <w:rsid w:val="00B65203"/>
    <w:rsid w:val="00B65E76"/>
    <w:rsid w:val="00B66CF9"/>
    <w:rsid w:val="00B674D4"/>
    <w:rsid w:val="00B70EA2"/>
    <w:rsid w:val="00B73AF1"/>
    <w:rsid w:val="00B76AA4"/>
    <w:rsid w:val="00B76DEC"/>
    <w:rsid w:val="00B770A6"/>
    <w:rsid w:val="00B808F7"/>
    <w:rsid w:val="00B82CBD"/>
    <w:rsid w:val="00B87BFC"/>
    <w:rsid w:val="00B936CB"/>
    <w:rsid w:val="00B93A84"/>
    <w:rsid w:val="00B9456A"/>
    <w:rsid w:val="00B95EE1"/>
    <w:rsid w:val="00BA2B8D"/>
    <w:rsid w:val="00BA36C4"/>
    <w:rsid w:val="00BA5489"/>
    <w:rsid w:val="00BB290B"/>
    <w:rsid w:val="00BB5FD7"/>
    <w:rsid w:val="00BB6C78"/>
    <w:rsid w:val="00BB6D80"/>
    <w:rsid w:val="00BB7977"/>
    <w:rsid w:val="00BC5535"/>
    <w:rsid w:val="00BC68E9"/>
    <w:rsid w:val="00BD35ED"/>
    <w:rsid w:val="00BD5293"/>
    <w:rsid w:val="00BD5829"/>
    <w:rsid w:val="00BD5956"/>
    <w:rsid w:val="00BD63BC"/>
    <w:rsid w:val="00BE3AB9"/>
    <w:rsid w:val="00BE78D1"/>
    <w:rsid w:val="00BE7F8F"/>
    <w:rsid w:val="00BF09DA"/>
    <w:rsid w:val="00BF64A1"/>
    <w:rsid w:val="00C01520"/>
    <w:rsid w:val="00C07D0D"/>
    <w:rsid w:val="00C10583"/>
    <w:rsid w:val="00C11137"/>
    <w:rsid w:val="00C11A61"/>
    <w:rsid w:val="00C12D1E"/>
    <w:rsid w:val="00C13A06"/>
    <w:rsid w:val="00C1770B"/>
    <w:rsid w:val="00C2440D"/>
    <w:rsid w:val="00C2768E"/>
    <w:rsid w:val="00C36BF0"/>
    <w:rsid w:val="00C439B8"/>
    <w:rsid w:val="00C447E6"/>
    <w:rsid w:val="00C4719F"/>
    <w:rsid w:val="00C54C1E"/>
    <w:rsid w:val="00C55B88"/>
    <w:rsid w:val="00C562E0"/>
    <w:rsid w:val="00C60DEB"/>
    <w:rsid w:val="00C64055"/>
    <w:rsid w:val="00C6783D"/>
    <w:rsid w:val="00C70A0E"/>
    <w:rsid w:val="00C75602"/>
    <w:rsid w:val="00C762B1"/>
    <w:rsid w:val="00C80283"/>
    <w:rsid w:val="00C8504E"/>
    <w:rsid w:val="00C85E5D"/>
    <w:rsid w:val="00C91F25"/>
    <w:rsid w:val="00C9312F"/>
    <w:rsid w:val="00C97010"/>
    <w:rsid w:val="00C97A3E"/>
    <w:rsid w:val="00C97AB8"/>
    <w:rsid w:val="00CA4310"/>
    <w:rsid w:val="00CA46E9"/>
    <w:rsid w:val="00CA5030"/>
    <w:rsid w:val="00CB1C52"/>
    <w:rsid w:val="00CB5792"/>
    <w:rsid w:val="00CC2B99"/>
    <w:rsid w:val="00CC3A0D"/>
    <w:rsid w:val="00CC7406"/>
    <w:rsid w:val="00CD1A99"/>
    <w:rsid w:val="00CD58E5"/>
    <w:rsid w:val="00CE0601"/>
    <w:rsid w:val="00CE27DB"/>
    <w:rsid w:val="00CE3880"/>
    <w:rsid w:val="00CF386B"/>
    <w:rsid w:val="00CF43D3"/>
    <w:rsid w:val="00CF6A9C"/>
    <w:rsid w:val="00CF6DA9"/>
    <w:rsid w:val="00D01426"/>
    <w:rsid w:val="00D01F22"/>
    <w:rsid w:val="00D061CF"/>
    <w:rsid w:val="00D214EA"/>
    <w:rsid w:val="00D31735"/>
    <w:rsid w:val="00D31951"/>
    <w:rsid w:val="00D33024"/>
    <w:rsid w:val="00D379D2"/>
    <w:rsid w:val="00D42FF3"/>
    <w:rsid w:val="00D43505"/>
    <w:rsid w:val="00D44BBC"/>
    <w:rsid w:val="00D45F3B"/>
    <w:rsid w:val="00D47CE6"/>
    <w:rsid w:val="00D51C00"/>
    <w:rsid w:val="00D54398"/>
    <w:rsid w:val="00D55905"/>
    <w:rsid w:val="00D67D0D"/>
    <w:rsid w:val="00D70BA7"/>
    <w:rsid w:val="00D70FDB"/>
    <w:rsid w:val="00D761F2"/>
    <w:rsid w:val="00D77791"/>
    <w:rsid w:val="00D77B04"/>
    <w:rsid w:val="00D8220E"/>
    <w:rsid w:val="00D84BC0"/>
    <w:rsid w:val="00D87106"/>
    <w:rsid w:val="00D916E1"/>
    <w:rsid w:val="00DA0CA4"/>
    <w:rsid w:val="00DA294C"/>
    <w:rsid w:val="00DA4374"/>
    <w:rsid w:val="00DA488B"/>
    <w:rsid w:val="00DB116C"/>
    <w:rsid w:val="00DB43DA"/>
    <w:rsid w:val="00DB4E16"/>
    <w:rsid w:val="00DB5500"/>
    <w:rsid w:val="00DB6C8F"/>
    <w:rsid w:val="00DB6CF6"/>
    <w:rsid w:val="00DC44F5"/>
    <w:rsid w:val="00DC6647"/>
    <w:rsid w:val="00DD49C7"/>
    <w:rsid w:val="00DE0932"/>
    <w:rsid w:val="00DE0BB4"/>
    <w:rsid w:val="00DE463C"/>
    <w:rsid w:val="00DE7482"/>
    <w:rsid w:val="00DF07F8"/>
    <w:rsid w:val="00DF229B"/>
    <w:rsid w:val="00DF3BA3"/>
    <w:rsid w:val="00DF43C8"/>
    <w:rsid w:val="00DF5BB2"/>
    <w:rsid w:val="00E0475F"/>
    <w:rsid w:val="00E0500C"/>
    <w:rsid w:val="00E05A22"/>
    <w:rsid w:val="00E065EB"/>
    <w:rsid w:val="00E12083"/>
    <w:rsid w:val="00E13627"/>
    <w:rsid w:val="00E13644"/>
    <w:rsid w:val="00E13647"/>
    <w:rsid w:val="00E1517C"/>
    <w:rsid w:val="00E17B10"/>
    <w:rsid w:val="00E21FF9"/>
    <w:rsid w:val="00E22AD6"/>
    <w:rsid w:val="00E2389E"/>
    <w:rsid w:val="00E23DC8"/>
    <w:rsid w:val="00E26B9B"/>
    <w:rsid w:val="00E3009C"/>
    <w:rsid w:val="00E300B4"/>
    <w:rsid w:val="00E34FD8"/>
    <w:rsid w:val="00E36C0A"/>
    <w:rsid w:val="00E400BE"/>
    <w:rsid w:val="00E4696A"/>
    <w:rsid w:val="00E6122F"/>
    <w:rsid w:val="00E61A6F"/>
    <w:rsid w:val="00E62EC9"/>
    <w:rsid w:val="00E64837"/>
    <w:rsid w:val="00E64B22"/>
    <w:rsid w:val="00E655A7"/>
    <w:rsid w:val="00E679D9"/>
    <w:rsid w:val="00E70B6C"/>
    <w:rsid w:val="00E71CE4"/>
    <w:rsid w:val="00E77939"/>
    <w:rsid w:val="00E81606"/>
    <w:rsid w:val="00E81EC7"/>
    <w:rsid w:val="00E829FB"/>
    <w:rsid w:val="00E91E1A"/>
    <w:rsid w:val="00E930CE"/>
    <w:rsid w:val="00EA3030"/>
    <w:rsid w:val="00EA7E67"/>
    <w:rsid w:val="00EB163A"/>
    <w:rsid w:val="00EB47ED"/>
    <w:rsid w:val="00EB6998"/>
    <w:rsid w:val="00EB6D58"/>
    <w:rsid w:val="00EC0827"/>
    <w:rsid w:val="00EC186C"/>
    <w:rsid w:val="00EC2304"/>
    <w:rsid w:val="00ED1D2B"/>
    <w:rsid w:val="00ED3860"/>
    <w:rsid w:val="00ED722E"/>
    <w:rsid w:val="00EE26C6"/>
    <w:rsid w:val="00EE4952"/>
    <w:rsid w:val="00EF1ADB"/>
    <w:rsid w:val="00EF4799"/>
    <w:rsid w:val="00EF6AFF"/>
    <w:rsid w:val="00F00D85"/>
    <w:rsid w:val="00F01A1B"/>
    <w:rsid w:val="00F059DC"/>
    <w:rsid w:val="00F10FB0"/>
    <w:rsid w:val="00F117E6"/>
    <w:rsid w:val="00F12AB5"/>
    <w:rsid w:val="00F12CE9"/>
    <w:rsid w:val="00F20750"/>
    <w:rsid w:val="00F243CE"/>
    <w:rsid w:val="00F25396"/>
    <w:rsid w:val="00F26C34"/>
    <w:rsid w:val="00F3208B"/>
    <w:rsid w:val="00F33BF7"/>
    <w:rsid w:val="00F3426D"/>
    <w:rsid w:val="00F36222"/>
    <w:rsid w:val="00F372ED"/>
    <w:rsid w:val="00F40134"/>
    <w:rsid w:val="00F426E3"/>
    <w:rsid w:val="00F427F1"/>
    <w:rsid w:val="00F43BEB"/>
    <w:rsid w:val="00F468E9"/>
    <w:rsid w:val="00F519D8"/>
    <w:rsid w:val="00F52140"/>
    <w:rsid w:val="00F657F8"/>
    <w:rsid w:val="00F7073C"/>
    <w:rsid w:val="00F74135"/>
    <w:rsid w:val="00F752AA"/>
    <w:rsid w:val="00F75C35"/>
    <w:rsid w:val="00F81EEC"/>
    <w:rsid w:val="00F84814"/>
    <w:rsid w:val="00F91C43"/>
    <w:rsid w:val="00F92124"/>
    <w:rsid w:val="00F926CA"/>
    <w:rsid w:val="00F929FC"/>
    <w:rsid w:val="00F93988"/>
    <w:rsid w:val="00F973F6"/>
    <w:rsid w:val="00FA4D90"/>
    <w:rsid w:val="00FA56E7"/>
    <w:rsid w:val="00FB1981"/>
    <w:rsid w:val="00FB2D0D"/>
    <w:rsid w:val="00FB66D7"/>
    <w:rsid w:val="00FC23FB"/>
    <w:rsid w:val="00FC42AF"/>
    <w:rsid w:val="00FC48E0"/>
    <w:rsid w:val="00FD06D9"/>
    <w:rsid w:val="00FD0CE6"/>
    <w:rsid w:val="00FD3AA4"/>
    <w:rsid w:val="00FD5F69"/>
    <w:rsid w:val="00FD6A8B"/>
    <w:rsid w:val="00FD706A"/>
    <w:rsid w:val="00FE005D"/>
    <w:rsid w:val="00FE0948"/>
    <w:rsid w:val="00FE7415"/>
    <w:rsid w:val="00FF2B93"/>
    <w:rsid w:val="040F3CCE"/>
    <w:rsid w:val="04650386"/>
    <w:rsid w:val="08755326"/>
    <w:rsid w:val="13FDC273"/>
    <w:rsid w:val="17C579D7"/>
    <w:rsid w:val="21B42D80"/>
    <w:rsid w:val="2E740A93"/>
    <w:rsid w:val="30F5B14C"/>
    <w:rsid w:val="3D34C35F"/>
    <w:rsid w:val="5428D94A"/>
    <w:rsid w:val="54BD085E"/>
    <w:rsid w:val="592AEAAD"/>
    <w:rsid w:val="599B67BB"/>
    <w:rsid w:val="6C82A0CE"/>
    <w:rsid w:val="77F806E5"/>
    <w:rsid w:val="7D6A86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AAEB"/>
  <w15:docId w15:val="{CFAFBF0D-9477-40F7-AF18-8625053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EF"/>
    <w:rPr>
      <w:rFonts w:ascii="Segoe UI" w:hAnsi="Segoe UI"/>
    </w:rPr>
  </w:style>
  <w:style w:type="paragraph" w:styleId="Heading1">
    <w:name w:val="heading 1"/>
    <w:basedOn w:val="Normal"/>
    <w:next w:val="Normal"/>
    <w:link w:val="Heading1Char"/>
    <w:uiPriority w:val="9"/>
    <w:qFormat/>
    <w:rsid w:val="00CA46E9"/>
    <w:pPr>
      <w:keepNext/>
      <w:keepLines/>
      <w:numPr>
        <w:numId w:val="8"/>
      </w:numPr>
      <w:spacing w:before="240" w:after="0"/>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886698"/>
    <w:pPr>
      <w:keepNext/>
      <w:keepLines/>
      <w:numPr>
        <w:ilvl w:val="1"/>
        <w:numId w:val="8"/>
      </w:numPr>
      <w:spacing w:before="40" w:after="0"/>
      <w:outlineLvl w:val="1"/>
    </w:pPr>
    <w:rPr>
      <w:rFonts w:eastAsiaTheme="majorEastAsia"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886698"/>
    <w:pPr>
      <w:keepNext/>
      <w:keepLines/>
      <w:numPr>
        <w:ilvl w:val="2"/>
        <w:numId w:val="8"/>
      </w:numPr>
      <w:spacing w:before="40" w:after="0" w:line="256" w:lineRule="auto"/>
      <w:outlineLvl w:val="2"/>
    </w:pPr>
    <w:rPr>
      <w:rFonts w:eastAsiaTheme="majorEastAsia" w:cstheme="majorBidi"/>
      <w:color w:val="1F4D78" w:themeColor="accent1" w:themeShade="7F"/>
      <w:sz w:val="28"/>
      <w:szCs w:val="24"/>
    </w:rPr>
  </w:style>
  <w:style w:type="paragraph" w:styleId="Heading4">
    <w:name w:val="heading 4"/>
    <w:basedOn w:val="Normal"/>
    <w:next w:val="Normal"/>
    <w:link w:val="Heading4Char"/>
    <w:uiPriority w:val="9"/>
    <w:semiHidden/>
    <w:unhideWhenUsed/>
    <w:qFormat/>
    <w:rsid w:val="0071790B"/>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790B"/>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790B"/>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1790B"/>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1790B"/>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90B"/>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5D1AAB"/>
    <w:pPr>
      <w:autoSpaceDE w:val="0"/>
      <w:autoSpaceDN w:val="0"/>
      <w:adjustRightInd w:val="0"/>
      <w:spacing w:after="0" w:line="240" w:lineRule="auto"/>
    </w:pPr>
    <w:rPr>
      <w:rFonts w:ascii="Ubuntu" w:hAnsi="Ubuntu" w:cs="Ubuntu"/>
      <w:color w:val="000000"/>
      <w:sz w:val="24"/>
      <w:szCs w:val="24"/>
    </w:rPr>
  </w:style>
  <w:style w:type="character" w:styleId="Hyperlink">
    <w:name w:val="Hyperlink"/>
    <w:basedOn w:val="DefaultParagraphFont"/>
    <w:uiPriority w:val="99"/>
    <w:unhideWhenUsed/>
    <w:rsid w:val="005D1AAB"/>
    <w:rPr>
      <w:color w:val="0563C1" w:themeColor="hyperlink"/>
      <w:u w:val="single"/>
    </w:rPr>
  </w:style>
  <w:style w:type="paragraph" w:styleId="ListParagraph">
    <w:name w:val="List Paragraph"/>
    <w:basedOn w:val="Normal"/>
    <w:uiPriority w:val="34"/>
    <w:qFormat/>
    <w:rsid w:val="00F657F8"/>
    <w:pPr>
      <w:ind w:left="720"/>
      <w:contextualSpacing/>
    </w:pPr>
  </w:style>
  <w:style w:type="paragraph" w:styleId="Header">
    <w:name w:val="header"/>
    <w:basedOn w:val="Normal"/>
    <w:link w:val="HeaderChar"/>
    <w:uiPriority w:val="99"/>
    <w:unhideWhenUsed/>
    <w:rsid w:val="00F6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F8"/>
  </w:style>
  <w:style w:type="paragraph" w:styleId="Footer">
    <w:name w:val="footer"/>
    <w:basedOn w:val="Normal"/>
    <w:link w:val="FooterChar"/>
    <w:uiPriority w:val="99"/>
    <w:unhideWhenUsed/>
    <w:rsid w:val="00F6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F8"/>
  </w:style>
  <w:style w:type="table" w:styleId="TableGrid">
    <w:name w:val="Table Grid"/>
    <w:basedOn w:val="TableNormal"/>
    <w:uiPriority w:val="39"/>
    <w:rsid w:val="0091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102B"/>
    <w:rPr>
      <w:sz w:val="16"/>
      <w:szCs w:val="16"/>
    </w:rPr>
  </w:style>
  <w:style w:type="paragraph" w:styleId="CommentText">
    <w:name w:val="annotation text"/>
    <w:basedOn w:val="Normal"/>
    <w:link w:val="CommentTextChar"/>
    <w:uiPriority w:val="99"/>
    <w:unhideWhenUsed/>
    <w:rsid w:val="0092102B"/>
    <w:pPr>
      <w:spacing w:line="240" w:lineRule="auto"/>
    </w:pPr>
    <w:rPr>
      <w:sz w:val="20"/>
      <w:szCs w:val="20"/>
    </w:rPr>
  </w:style>
  <w:style w:type="character" w:customStyle="1" w:styleId="CommentTextChar">
    <w:name w:val="Comment Text Char"/>
    <w:basedOn w:val="DefaultParagraphFont"/>
    <w:link w:val="CommentText"/>
    <w:uiPriority w:val="99"/>
    <w:rsid w:val="0092102B"/>
    <w:rPr>
      <w:sz w:val="20"/>
      <w:szCs w:val="20"/>
    </w:rPr>
  </w:style>
  <w:style w:type="paragraph" w:styleId="CommentSubject">
    <w:name w:val="annotation subject"/>
    <w:basedOn w:val="CommentText"/>
    <w:next w:val="CommentText"/>
    <w:link w:val="CommentSubjectChar"/>
    <w:uiPriority w:val="99"/>
    <w:semiHidden/>
    <w:unhideWhenUsed/>
    <w:rsid w:val="0092102B"/>
    <w:rPr>
      <w:b/>
      <w:bCs/>
    </w:rPr>
  </w:style>
  <w:style w:type="character" w:customStyle="1" w:styleId="CommentSubjectChar">
    <w:name w:val="Comment Subject Char"/>
    <w:basedOn w:val="CommentTextChar"/>
    <w:link w:val="CommentSubject"/>
    <w:uiPriority w:val="99"/>
    <w:semiHidden/>
    <w:rsid w:val="0092102B"/>
    <w:rPr>
      <w:b/>
      <w:bCs/>
      <w:sz w:val="20"/>
      <w:szCs w:val="20"/>
    </w:rPr>
  </w:style>
  <w:style w:type="paragraph" w:styleId="BalloonText">
    <w:name w:val="Balloon Text"/>
    <w:basedOn w:val="Normal"/>
    <w:link w:val="BalloonTextChar"/>
    <w:uiPriority w:val="99"/>
    <w:semiHidden/>
    <w:unhideWhenUsed/>
    <w:rsid w:val="0092102B"/>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92102B"/>
    <w:rPr>
      <w:rFonts w:ascii="Segoe UI" w:hAnsi="Segoe UI" w:cs="Segoe UI"/>
      <w:sz w:val="18"/>
      <w:szCs w:val="18"/>
    </w:rPr>
  </w:style>
  <w:style w:type="paragraph" w:styleId="EndnoteText">
    <w:name w:val="endnote text"/>
    <w:basedOn w:val="Normal"/>
    <w:link w:val="EndnoteTextChar"/>
    <w:uiPriority w:val="99"/>
    <w:semiHidden/>
    <w:unhideWhenUsed/>
    <w:rsid w:val="00FA56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56E7"/>
    <w:rPr>
      <w:sz w:val="20"/>
      <w:szCs w:val="20"/>
    </w:rPr>
  </w:style>
  <w:style w:type="character" w:styleId="EndnoteReference">
    <w:name w:val="endnote reference"/>
    <w:basedOn w:val="DefaultParagraphFont"/>
    <w:uiPriority w:val="99"/>
    <w:semiHidden/>
    <w:unhideWhenUsed/>
    <w:rsid w:val="00FA56E7"/>
    <w:rPr>
      <w:vertAlign w:val="superscript"/>
    </w:rPr>
  </w:style>
  <w:style w:type="paragraph" w:styleId="FootnoteText">
    <w:name w:val="footnote text"/>
    <w:basedOn w:val="Normal"/>
    <w:link w:val="FootnoteTextChar"/>
    <w:uiPriority w:val="99"/>
    <w:semiHidden/>
    <w:unhideWhenUsed/>
    <w:rsid w:val="00FA5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6E7"/>
    <w:rPr>
      <w:sz w:val="20"/>
      <w:szCs w:val="20"/>
    </w:rPr>
  </w:style>
  <w:style w:type="character" w:styleId="FootnoteReference">
    <w:name w:val="footnote reference"/>
    <w:basedOn w:val="DefaultParagraphFont"/>
    <w:uiPriority w:val="99"/>
    <w:semiHidden/>
    <w:unhideWhenUsed/>
    <w:rsid w:val="00FA56E7"/>
    <w:rPr>
      <w:vertAlign w:val="superscript"/>
    </w:rPr>
  </w:style>
  <w:style w:type="character" w:styleId="FollowedHyperlink">
    <w:name w:val="FollowedHyperlink"/>
    <w:basedOn w:val="DefaultParagraphFont"/>
    <w:uiPriority w:val="99"/>
    <w:semiHidden/>
    <w:unhideWhenUsed/>
    <w:rsid w:val="001A7500"/>
    <w:rPr>
      <w:color w:val="954F72" w:themeColor="followedHyperlink"/>
      <w:u w:val="single"/>
    </w:rPr>
  </w:style>
  <w:style w:type="paragraph" w:styleId="BodyText">
    <w:name w:val="Body Text"/>
    <w:basedOn w:val="Normal"/>
    <w:link w:val="BodyTextChar"/>
    <w:uiPriority w:val="99"/>
    <w:unhideWhenUsed/>
    <w:rsid w:val="009F55B7"/>
    <w:pPr>
      <w:spacing w:after="120"/>
    </w:pPr>
  </w:style>
  <w:style w:type="character" w:customStyle="1" w:styleId="BodyTextChar">
    <w:name w:val="Body Text Char"/>
    <w:basedOn w:val="DefaultParagraphFont"/>
    <w:link w:val="BodyText"/>
    <w:uiPriority w:val="99"/>
    <w:rsid w:val="009F55B7"/>
  </w:style>
  <w:style w:type="paragraph" w:styleId="BodyTextFirstIndent">
    <w:name w:val="Body Text First Indent"/>
    <w:aliases w:val="btf"/>
    <w:basedOn w:val="Normal"/>
    <w:link w:val="BodyTextFirstIndentChar"/>
    <w:semiHidden/>
    <w:rsid w:val="009F55B7"/>
    <w:pPr>
      <w:spacing w:after="240" w:line="240" w:lineRule="auto"/>
      <w:ind w:firstLine="720"/>
      <w:jc w:val="both"/>
    </w:pPr>
    <w:rPr>
      <w:rFonts w:ascii="Times New Roman" w:eastAsia="Times New Roman" w:hAnsi="Times New Roman" w:cs="Times New Roman"/>
      <w:sz w:val="24"/>
      <w:szCs w:val="20"/>
    </w:rPr>
  </w:style>
  <w:style w:type="character" w:customStyle="1" w:styleId="BodyTextFirstIndentChar">
    <w:name w:val="Body Text First Indent Char"/>
    <w:aliases w:val="btf Char"/>
    <w:basedOn w:val="BodyTextChar"/>
    <w:link w:val="BodyTextFirstIndent"/>
    <w:semiHidden/>
    <w:rsid w:val="009F55B7"/>
    <w:rPr>
      <w:rFonts w:ascii="Times New Roman" w:eastAsia="Times New Roman" w:hAnsi="Times New Roman" w:cs="Times New Roman"/>
      <w:sz w:val="24"/>
      <w:szCs w:val="20"/>
    </w:rPr>
  </w:style>
  <w:style w:type="character" w:customStyle="1" w:styleId="ParaNum">
    <w:name w:val="ParaNum"/>
    <w:basedOn w:val="DefaultParagraphFont"/>
    <w:rsid w:val="009F55B7"/>
    <w:rPr>
      <w:b w:val="0"/>
      <w:i w:val="0"/>
      <w:vanish w:val="0"/>
      <w:u w:val="none"/>
    </w:rPr>
  </w:style>
  <w:style w:type="paragraph" w:styleId="Quote">
    <w:name w:val="Quote"/>
    <w:basedOn w:val="Normal"/>
    <w:link w:val="QuoteChar"/>
    <w:qFormat/>
    <w:rsid w:val="009F55B7"/>
    <w:pPr>
      <w:spacing w:after="240" w:line="240" w:lineRule="auto"/>
      <w:ind w:left="1440" w:right="720"/>
      <w:jc w:val="both"/>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9F55B7"/>
    <w:rPr>
      <w:rFonts w:ascii="Times New Roman" w:eastAsia="Times New Roman" w:hAnsi="Times New Roman" w:cs="Times New Roman"/>
      <w:sz w:val="24"/>
      <w:szCs w:val="20"/>
    </w:rPr>
  </w:style>
  <w:style w:type="paragraph" w:customStyle="1" w:styleId="QuoteFirstIndent">
    <w:name w:val="QuoteFirstIndent"/>
    <w:basedOn w:val="Normal"/>
    <w:rsid w:val="009F55B7"/>
    <w:pPr>
      <w:spacing w:after="240" w:line="240" w:lineRule="auto"/>
      <w:ind w:left="1440" w:right="720" w:firstLine="720"/>
      <w:jc w:val="both"/>
    </w:pPr>
    <w:rPr>
      <w:rFonts w:ascii="Times New Roman" w:eastAsia="Times New Roman" w:hAnsi="Times New Roman" w:cs="Times New Roman"/>
      <w:sz w:val="24"/>
      <w:szCs w:val="20"/>
    </w:rPr>
  </w:style>
  <w:style w:type="paragraph" w:styleId="Revision">
    <w:name w:val="Revision"/>
    <w:hidden/>
    <w:uiPriority w:val="99"/>
    <w:semiHidden/>
    <w:rsid w:val="003B3B1F"/>
    <w:pPr>
      <w:spacing w:after="0" w:line="240" w:lineRule="auto"/>
    </w:pPr>
  </w:style>
  <w:style w:type="character" w:customStyle="1" w:styleId="Heading1Char">
    <w:name w:val="Heading 1 Char"/>
    <w:basedOn w:val="DefaultParagraphFont"/>
    <w:link w:val="Heading1"/>
    <w:uiPriority w:val="9"/>
    <w:rsid w:val="00CA46E9"/>
    <w:rPr>
      <w:rFonts w:ascii="Segoe UI" w:eastAsiaTheme="majorEastAsia" w:hAnsi="Segoe UI" w:cstheme="majorBidi"/>
      <w:b/>
      <w:color w:val="2E74B5" w:themeColor="accent1" w:themeShade="BF"/>
      <w:sz w:val="36"/>
      <w:szCs w:val="32"/>
    </w:rPr>
  </w:style>
  <w:style w:type="paragraph" w:styleId="TOCHeading">
    <w:name w:val="TOC Heading"/>
    <w:basedOn w:val="Heading1"/>
    <w:next w:val="Normal"/>
    <w:uiPriority w:val="39"/>
    <w:unhideWhenUsed/>
    <w:qFormat/>
    <w:rsid w:val="00EA7E67"/>
    <w:pPr>
      <w:outlineLvl w:val="9"/>
    </w:pPr>
  </w:style>
  <w:style w:type="paragraph" w:styleId="TOC2">
    <w:name w:val="toc 2"/>
    <w:basedOn w:val="Normal"/>
    <w:next w:val="Normal"/>
    <w:autoRedefine/>
    <w:uiPriority w:val="39"/>
    <w:unhideWhenUsed/>
    <w:rsid w:val="00EA7E67"/>
    <w:pPr>
      <w:spacing w:after="100"/>
      <w:ind w:left="220"/>
    </w:pPr>
    <w:rPr>
      <w:rFonts w:eastAsiaTheme="minorEastAsia" w:cs="Times New Roman"/>
    </w:rPr>
  </w:style>
  <w:style w:type="paragraph" w:styleId="TOC1">
    <w:name w:val="toc 1"/>
    <w:basedOn w:val="Normal"/>
    <w:next w:val="Normal"/>
    <w:autoRedefine/>
    <w:uiPriority w:val="39"/>
    <w:unhideWhenUsed/>
    <w:rsid w:val="00EA7E67"/>
    <w:pPr>
      <w:spacing w:after="100"/>
    </w:pPr>
    <w:rPr>
      <w:rFonts w:eastAsiaTheme="minorEastAsia" w:cs="Times New Roman"/>
    </w:rPr>
  </w:style>
  <w:style w:type="paragraph" w:styleId="TOC3">
    <w:name w:val="toc 3"/>
    <w:basedOn w:val="Normal"/>
    <w:next w:val="Normal"/>
    <w:autoRedefine/>
    <w:uiPriority w:val="39"/>
    <w:unhideWhenUsed/>
    <w:rsid w:val="00EA7E67"/>
    <w:pPr>
      <w:spacing w:after="100"/>
      <w:ind w:left="440"/>
    </w:pPr>
    <w:rPr>
      <w:rFonts w:eastAsiaTheme="minorEastAsia" w:cs="Times New Roman"/>
    </w:rPr>
  </w:style>
  <w:style w:type="paragraph" w:customStyle="1" w:styleId="TableParagraph">
    <w:name w:val="Table Paragraph"/>
    <w:basedOn w:val="Normal"/>
    <w:uiPriority w:val="1"/>
    <w:qFormat/>
    <w:rsid w:val="00942F82"/>
    <w:pPr>
      <w:widowControl w:val="0"/>
      <w:autoSpaceDE w:val="0"/>
      <w:autoSpaceDN w:val="0"/>
      <w:spacing w:after="0" w:line="240" w:lineRule="auto"/>
      <w:ind w:left="107"/>
    </w:pPr>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886698"/>
    <w:rPr>
      <w:rFonts w:ascii="Segoe UI" w:eastAsiaTheme="majorEastAsia" w:hAnsi="Segoe UI" w:cstheme="majorBidi"/>
      <w:color w:val="2E74B5" w:themeColor="accent1" w:themeShade="BF"/>
      <w:sz w:val="32"/>
      <w:szCs w:val="26"/>
    </w:rPr>
  </w:style>
  <w:style w:type="character" w:customStyle="1" w:styleId="Heading3Char">
    <w:name w:val="Heading 3 Char"/>
    <w:basedOn w:val="DefaultParagraphFont"/>
    <w:link w:val="Heading3"/>
    <w:uiPriority w:val="9"/>
    <w:rsid w:val="00886698"/>
    <w:rPr>
      <w:rFonts w:ascii="Segoe UI" w:eastAsiaTheme="majorEastAsia" w:hAnsi="Segoe UI" w:cstheme="majorBidi"/>
      <w:color w:val="1F4D78" w:themeColor="accent1" w:themeShade="7F"/>
      <w:sz w:val="28"/>
      <w:szCs w:val="24"/>
    </w:rPr>
  </w:style>
  <w:style w:type="paragraph" w:styleId="Caption">
    <w:name w:val="caption"/>
    <w:basedOn w:val="Normal"/>
    <w:next w:val="Normal"/>
    <w:uiPriority w:val="35"/>
    <w:semiHidden/>
    <w:unhideWhenUsed/>
    <w:qFormat/>
    <w:rsid w:val="00211C9F"/>
    <w:pPr>
      <w:spacing w:after="200" w:line="240" w:lineRule="auto"/>
    </w:pPr>
    <w:rPr>
      <w:i/>
      <w:iCs/>
      <w:color w:val="44546A" w:themeColor="text2"/>
      <w:sz w:val="18"/>
      <w:szCs w:val="18"/>
    </w:rPr>
  </w:style>
  <w:style w:type="table" w:styleId="GridTable4">
    <w:name w:val="Grid Table 4"/>
    <w:basedOn w:val="TableNormal"/>
    <w:uiPriority w:val="49"/>
    <w:rsid w:val="00211C9F"/>
    <w:pPr>
      <w:widowControl w:val="0"/>
      <w:autoSpaceDE w:val="0"/>
      <w:autoSpaceDN w:val="0"/>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semiHidden/>
    <w:rsid w:val="0071790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1790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1790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1790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179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790B"/>
    <w:rPr>
      <w:rFonts w:asciiTheme="majorHAnsi" w:eastAsiaTheme="majorEastAsia" w:hAnsiTheme="majorHAnsi" w:cstheme="majorBidi"/>
      <w:i/>
      <w:iCs/>
      <w:color w:val="272727" w:themeColor="text1" w:themeTint="D8"/>
      <w:sz w:val="21"/>
      <w:szCs w:val="21"/>
    </w:rPr>
  </w:style>
  <w:style w:type="paragraph" w:customStyle="1" w:styleId="JeffsPreferredBullets">
    <w:name w:val="Jeff's Preferred Bullets"/>
    <w:basedOn w:val="Normal"/>
    <w:link w:val="JeffsPreferredBulletsChar"/>
    <w:qFormat/>
    <w:rsid w:val="00575468"/>
    <w:pPr>
      <w:numPr>
        <w:numId w:val="10"/>
      </w:numPr>
      <w:spacing w:after="0" w:line="276" w:lineRule="auto"/>
      <w:contextualSpacing/>
    </w:pPr>
    <w:rPr>
      <w:rFonts w:ascii="Arial" w:eastAsia="Arial" w:hAnsi="Arial" w:cs="Arial"/>
      <w:color w:val="000000"/>
    </w:rPr>
  </w:style>
  <w:style w:type="character" w:customStyle="1" w:styleId="JeffsPreferredBulletsChar">
    <w:name w:val="Jeff's Preferred Bullets Char"/>
    <w:link w:val="JeffsPreferredBullets"/>
    <w:rsid w:val="00575468"/>
    <w:rPr>
      <w:rFonts w:ascii="Arial" w:eastAsia="Arial" w:hAnsi="Arial" w:cs="Arial"/>
      <w:color w:val="000000"/>
    </w:rPr>
  </w:style>
  <w:style w:type="paragraph" w:customStyle="1" w:styleId="ArticleL1">
    <w:name w:val="Article_L1"/>
    <w:basedOn w:val="Normal"/>
    <w:next w:val="BodyText"/>
    <w:rsid w:val="00575468"/>
    <w:pPr>
      <w:keepNext/>
      <w:numPr>
        <w:numId w:val="12"/>
      </w:numPr>
      <w:spacing w:after="240" w:line="240" w:lineRule="auto"/>
      <w:jc w:val="center"/>
      <w:outlineLvl w:val="0"/>
    </w:pPr>
    <w:rPr>
      <w:rFonts w:ascii="Times New Roman" w:eastAsia="Times New Roman" w:hAnsi="Times New Roman" w:cs="Times New Roman"/>
      <w:b/>
      <w:caps/>
      <w:sz w:val="24"/>
      <w:szCs w:val="20"/>
    </w:rPr>
  </w:style>
  <w:style w:type="paragraph" w:customStyle="1" w:styleId="ArticleL2">
    <w:name w:val="Article_L2"/>
    <w:basedOn w:val="ArticleL1"/>
    <w:next w:val="BodyText"/>
    <w:rsid w:val="00575468"/>
    <w:pPr>
      <w:keepNext w:val="0"/>
      <w:numPr>
        <w:ilvl w:val="1"/>
      </w:numPr>
      <w:jc w:val="both"/>
      <w:outlineLvl w:val="1"/>
    </w:pPr>
    <w:rPr>
      <w:b w:val="0"/>
      <w:caps w:val="0"/>
    </w:rPr>
  </w:style>
  <w:style w:type="paragraph" w:customStyle="1" w:styleId="ArticleL3">
    <w:name w:val="Article_L3"/>
    <w:basedOn w:val="ArticleL2"/>
    <w:next w:val="BodyText"/>
    <w:link w:val="ArticleL3Char"/>
    <w:rsid w:val="00575468"/>
    <w:pPr>
      <w:numPr>
        <w:ilvl w:val="2"/>
      </w:numPr>
      <w:outlineLvl w:val="2"/>
    </w:pPr>
  </w:style>
  <w:style w:type="character" w:customStyle="1" w:styleId="ArticleL3Char">
    <w:name w:val="Article_L3 Char"/>
    <w:basedOn w:val="DefaultParagraphFont"/>
    <w:link w:val="ArticleL3"/>
    <w:rsid w:val="00575468"/>
    <w:rPr>
      <w:rFonts w:ascii="Times New Roman" w:eastAsia="Times New Roman" w:hAnsi="Times New Roman" w:cs="Times New Roman"/>
      <w:sz w:val="24"/>
      <w:szCs w:val="20"/>
    </w:rPr>
  </w:style>
  <w:style w:type="paragraph" w:customStyle="1" w:styleId="ArticleL4">
    <w:name w:val="Article_L4"/>
    <w:basedOn w:val="ArticleL3"/>
    <w:next w:val="BodyText"/>
    <w:rsid w:val="00575468"/>
    <w:pPr>
      <w:numPr>
        <w:ilvl w:val="3"/>
      </w:numPr>
      <w:tabs>
        <w:tab w:val="num" w:pos="360"/>
      </w:tabs>
      <w:outlineLvl w:val="3"/>
    </w:pPr>
  </w:style>
  <w:style w:type="paragraph" w:customStyle="1" w:styleId="ArticleL5">
    <w:name w:val="Article_L5"/>
    <w:basedOn w:val="ArticleL4"/>
    <w:next w:val="BodyText"/>
    <w:rsid w:val="00575468"/>
    <w:pPr>
      <w:numPr>
        <w:ilvl w:val="4"/>
      </w:numPr>
      <w:tabs>
        <w:tab w:val="clear" w:pos="3600"/>
        <w:tab w:val="num" w:pos="360"/>
        <w:tab w:val="num" w:pos="2880"/>
      </w:tabs>
      <w:outlineLvl w:val="4"/>
    </w:pPr>
  </w:style>
  <w:style w:type="paragraph" w:customStyle="1" w:styleId="ArticleL6">
    <w:name w:val="Article_L6"/>
    <w:basedOn w:val="ArticleL5"/>
    <w:next w:val="BodyText"/>
    <w:rsid w:val="00575468"/>
    <w:pPr>
      <w:numPr>
        <w:ilvl w:val="5"/>
      </w:numPr>
      <w:tabs>
        <w:tab w:val="num" w:pos="360"/>
        <w:tab w:val="num" w:pos="2880"/>
      </w:tabs>
      <w:ind w:hanging="180"/>
      <w:jc w:val="left"/>
      <w:outlineLvl w:val="5"/>
    </w:pPr>
  </w:style>
  <w:style w:type="paragraph" w:customStyle="1" w:styleId="ArticleL7">
    <w:name w:val="Article_L7"/>
    <w:basedOn w:val="ArticleL6"/>
    <w:next w:val="BodyText"/>
    <w:rsid w:val="00575468"/>
    <w:pPr>
      <w:numPr>
        <w:ilvl w:val="6"/>
      </w:numPr>
      <w:tabs>
        <w:tab w:val="clear" w:pos="5040"/>
        <w:tab w:val="num" w:pos="360"/>
        <w:tab w:val="num" w:pos="2880"/>
      </w:tabs>
      <w:outlineLvl w:val="6"/>
    </w:pPr>
  </w:style>
  <w:style w:type="paragraph" w:customStyle="1" w:styleId="ArticleL8">
    <w:name w:val="Article_L8"/>
    <w:basedOn w:val="ArticleL7"/>
    <w:next w:val="BodyText"/>
    <w:rsid w:val="00575468"/>
    <w:pPr>
      <w:numPr>
        <w:ilvl w:val="7"/>
      </w:numPr>
      <w:tabs>
        <w:tab w:val="num" w:pos="360"/>
        <w:tab w:val="num" w:pos="2880"/>
      </w:tabs>
      <w:outlineLvl w:val="7"/>
    </w:pPr>
  </w:style>
  <w:style w:type="paragraph" w:customStyle="1" w:styleId="ArticleL9">
    <w:name w:val="Article_L9"/>
    <w:basedOn w:val="ArticleL8"/>
    <w:next w:val="BodyText"/>
    <w:rsid w:val="00575468"/>
    <w:pPr>
      <w:numPr>
        <w:ilvl w:val="8"/>
      </w:numPr>
      <w:tabs>
        <w:tab w:val="clear" w:pos="6480"/>
        <w:tab w:val="num" w:pos="360"/>
        <w:tab w:val="num" w:pos="2880"/>
      </w:tabs>
      <w:ind w:hanging="180"/>
      <w:outlineLvl w:val="8"/>
    </w:pPr>
  </w:style>
  <w:style w:type="character" w:styleId="PageNumber">
    <w:name w:val="page number"/>
    <w:basedOn w:val="DefaultParagraphFont"/>
    <w:uiPriority w:val="99"/>
    <w:semiHidden/>
    <w:unhideWhenUsed/>
    <w:rsid w:val="00575468"/>
  </w:style>
  <w:style w:type="character" w:styleId="UnresolvedMention">
    <w:name w:val="Unresolved Mention"/>
    <w:basedOn w:val="DefaultParagraphFont"/>
    <w:uiPriority w:val="99"/>
    <w:semiHidden/>
    <w:unhideWhenUsed/>
    <w:rsid w:val="000821D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CellMar>
        <w:top w:w="144" w:type="dxa"/>
        <w:left w:w="115" w:type="dxa"/>
        <w:bottom w:w="144"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widowControl w:val="0"/>
      <w:spacing w:after="0" w:line="240" w:lineRule="auto"/>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widowControl w:val="0"/>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130">
      <w:bodyDiv w:val="1"/>
      <w:marLeft w:val="0"/>
      <w:marRight w:val="0"/>
      <w:marTop w:val="0"/>
      <w:marBottom w:val="0"/>
      <w:divBdr>
        <w:top w:val="none" w:sz="0" w:space="0" w:color="auto"/>
        <w:left w:val="none" w:sz="0" w:space="0" w:color="auto"/>
        <w:bottom w:val="none" w:sz="0" w:space="0" w:color="auto"/>
        <w:right w:val="none" w:sz="0" w:space="0" w:color="auto"/>
      </w:divBdr>
    </w:div>
    <w:div w:id="389378756">
      <w:bodyDiv w:val="1"/>
      <w:marLeft w:val="0"/>
      <w:marRight w:val="0"/>
      <w:marTop w:val="0"/>
      <w:marBottom w:val="0"/>
      <w:divBdr>
        <w:top w:val="none" w:sz="0" w:space="0" w:color="auto"/>
        <w:left w:val="none" w:sz="0" w:space="0" w:color="auto"/>
        <w:bottom w:val="none" w:sz="0" w:space="0" w:color="auto"/>
        <w:right w:val="none" w:sz="0" w:space="0" w:color="auto"/>
      </w:divBdr>
    </w:div>
    <w:div w:id="406389433">
      <w:bodyDiv w:val="1"/>
      <w:marLeft w:val="0"/>
      <w:marRight w:val="0"/>
      <w:marTop w:val="0"/>
      <w:marBottom w:val="0"/>
      <w:divBdr>
        <w:top w:val="none" w:sz="0" w:space="0" w:color="auto"/>
        <w:left w:val="none" w:sz="0" w:space="0" w:color="auto"/>
        <w:bottom w:val="none" w:sz="0" w:space="0" w:color="auto"/>
        <w:right w:val="none" w:sz="0" w:space="0" w:color="auto"/>
      </w:divBdr>
    </w:div>
    <w:div w:id="493107081">
      <w:bodyDiv w:val="1"/>
      <w:marLeft w:val="0"/>
      <w:marRight w:val="0"/>
      <w:marTop w:val="0"/>
      <w:marBottom w:val="0"/>
      <w:divBdr>
        <w:top w:val="none" w:sz="0" w:space="0" w:color="auto"/>
        <w:left w:val="none" w:sz="0" w:space="0" w:color="auto"/>
        <w:bottom w:val="none" w:sz="0" w:space="0" w:color="auto"/>
        <w:right w:val="none" w:sz="0" w:space="0" w:color="auto"/>
      </w:divBdr>
    </w:div>
    <w:div w:id="807743796">
      <w:bodyDiv w:val="1"/>
      <w:marLeft w:val="0"/>
      <w:marRight w:val="0"/>
      <w:marTop w:val="0"/>
      <w:marBottom w:val="0"/>
      <w:divBdr>
        <w:top w:val="none" w:sz="0" w:space="0" w:color="auto"/>
        <w:left w:val="none" w:sz="0" w:space="0" w:color="auto"/>
        <w:bottom w:val="none" w:sz="0" w:space="0" w:color="auto"/>
        <w:right w:val="none" w:sz="0" w:space="0" w:color="auto"/>
      </w:divBdr>
    </w:div>
    <w:div w:id="869683266">
      <w:bodyDiv w:val="1"/>
      <w:marLeft w:val="0"/>
      <w:marRight w:val="0"/>
      <w:marTop w:val="0"/>
      <w:marBottom w:val="0"/>
      <w:divBdr>
        <w:top w:val="none" w:sz="0" w:space="0" w:color="auto"/>
        <w:left w:val="none" w:sz="0" w:space="0" w:color="auto"/>
        <w:bottom w:val="none" w:sz="0" w:space="0" w:color="auto"/>
        <w:right w:val="none" w:sz="0" w:space="0" w:color="auto"/>
      </w:divBdr>
    </w:div>
    <w:div w:id="1047609893">
      <w:bodyDiv w:val="1"/>
      <w:marLeft w:val="0"/>
      <w:marRight w:val="0"/>
      <w:marTop w:val="0"/>
      <w:marBottom w:val="0"/>
      <w:divBdr>
        <w:top w:val="none" w:sz="0" w:space="0" w:color="auto"/>
        <w:left w:val="none" w:sz="0" w:space="0" w:color="auto"/>
        <w:bottom w:val="none" w:sz="0" w:space="0" w:color="auto"/>
        <w:right w:val="none" w:sz="0" w:space="0" w:color="auto"/>
      </w:divBdr>
    </w:div>
    <w:div w:id="1378317676">
      <w:bodyDiv w:val="1"/>
      <w:marLeft w:val="0"/>
      <w:marRight w:val="0"/>
      <w:marTop w:val="0"/>
      <w:marBottom w:val="0"/>
      <w:divBdr>
        <w:top w:val="none" w:sz="0" w:space="0" w:color="auto"/>
        <w:left w:val="none" w:sz="0" w:space="0" w:color="auto"/>
        <w:bottom w:val="none" w:sz="0" w:space="0" w:color="auto"/>
        <w:right w:val="none" w:sz="0" w:space="0" w:color="auto"/>
      </w:divBdr>
    </w:div>
    <w:div w:id="1420709508">
      <w:bodyDiv w:val="1"/>
      <w:marLeft w:val="0"/>
      <w:marRight w:val="0"/>
      <w:marTop w:val="0"/>
      <w:marBottom w:val="0"/>
      <w:divBdr>
        <w:top w:val="none" w:sz="0" w:space="0" w:color="auto"/>
        <w:left w:val="none" w:sz="0" w:space="0" w:color="auto"/>
        <w:bottom w:val="none" w:sz="0" w:space="0" w:color="auto"/>
        <w:right w:val="none" w:sz="0" w:space="0" w:color="auto"/>
      </w:divBdr>
      <w:divsChild>
        <w:div w:id="786194047">
          <w:marLeft w:val="533"/>
          <w:marRight w:val="0"/>
          <w:marTop w:val="115"/>
          <w:marBottom w:val="0"/>
          <w:divBdr>
            <w:top w:val="none" w:sz="0" w:space="0" w:color="auto"/>
            <w:left w:val="none" w:sz="0" w:space="0" w:color="auto"/>
            <w:bottom w:val="none" w:sz="0" w:space="0" w:color="auto"/>
            <w:right w:val="none" w:sz="0" w:space="0" w:color="auto"/>
          </w:divBdr>
        </w:div>
      </w:divsChild>
    </w:div>
    <w:div w:id="1530146755">
      <w:bodyDiv w:val="1"/>
      <w:marLeft w:val="0"/>
      <w:marRight w:val="0"/>
      <w:marTop w:val="0"/>
      <w:marBottom w:val="0"/>
      <w:divBdr>
        <w:top w:val="none" w:sz="0" w:space="0" w:color="auto"/>
        <w:left w:val="none" w:sz="0" w:space="0" w:color="auto"/>
        <w:bottom w:val="none" w:sz="0" w:space="0" w:color="auto"/>
        <w:right w:val="none" w:sz="0" w:space="0" w:color="auto"/>
      </w:divBdr>
    </w:div>
    <w:div w:id="1594971269">
      <w:bodyDiv w:val="1"/>
      <w:marLeft w:val="0"/>
      <w:marRight w:val="0"/>
      <w:marTop w:val="0"/>
      <w:marBottom w:val="0"/>
      <w:divBdr>
        <w:top w:val="none" w:sz="0" w:space="0" w:color="auto"/>
        <w:left w:val="none" w:sz="0" w:space="0" w:color="auto"/>
        <w:bottom w:val="none" w:sz="0" w:space="0" w:color="auto"/>
        <w:right w:val="none" w:sz="0" w:space="0" w:color="auto"/>
      </w:divBdr>
    </w:div>
    <w:div w:id="1769157477">
      <w:bodyDiv w:val="1"/>
      <w:marLeft w:val="0"/>
      <w:marRight w:val="0"/>
      <w:marTop w:val="0"/>
      <w:marBottom w:val="0"/>
      <w:divBdr>
        <w:top w:val="none" w:sz="0" w:space="0" w:color="auto"/>
        <w:left w:val="none" w:sz="0" w:space="0" w:color="auto"/>
        <w:bottom w:val="none" w:sz="0" w:space="0" w:color="auto"/>
        <w:right w:val="none" w:sz="0" w:space="0" w:color="auto"/>
      </w:divBdr>
    </w:div>
    <w:div w:id="1779522655">
      <w:bodyDiv w:val="1"/>
      <w:marLeft w:val="0"/>
      <w:marRight w:val="0"/>
      <w:marTop w:val="0"/>
      <w:marBottom w:val="0"/>
      <w:divBdr>
        <w:top w:val="none" w:sz="0" w:space="0" w:color="auto"/>
        <w:left w:val="none" w:sz="0" w:space="0" w:color="auto"/>
        <w:bottom w:val="none" w:sz="0" w:space="0" w:color="auto"/>
        <w:right w:val="none" w:sz="0" w:space="0" w:color="auto"/>
      </w:divBdr>
    </w:div>
    <w:div w:id="1907759217">
      <w:bodyDiv w:val="1"/>
      <w:marLeft w:val="0"/>
      <w:marRight w:val="0"/>
      <w:marTop w:val="0"/>
      <w:marBottom w:val="0"/>
      <w:divBdr>
        <w:top w:val="none" w:sz="0" w:space="0" w:color="auto"/>
        <w:left w:val="none" w:sz="0" w:space="0" w:color="auto"/>
        <w:bottom w:val="none" w:sz="0" w:space="0" w:color="auto"/>
        <w:right w:val="none" w:sz="0" w:space="0" w:color="auto"/>
      </w:divBdr>
    </w:div>
    <w:div w:id="2004433451">
      <w:bodyDiv w:val="1"/>
      <w:marLeft w:val="0"/>
      <w:marRight w:val="0"/>
      <w:marTop w:val="0"/>
      <w:marBottom w:val="0"/>
      <w:divBdr>
        <w:top w:val="none" w:sz="0" w:space="0" w:color="auto"/>
        <w:left w:val="none" w:sz="0" w:space="0" w:color="auto"/>
        <w:bottom w:val="none" w:sz="0" w:space="0" w:color="auto"/>
        <w:right w:val="none" w:sz="0" w:space="0" w:color="auto"/>
      </w:divBdr>
    </w:div>
    <w:div w:id="207843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vcleanenergy.org/wp-content/uploads/2020/02/Appendix-A-Offer-Form_LDS-RFO.xls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ointLDSRFP@svcleanenerg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j/99215822291?pwd=a1B2VW12ZEM3NnpORzFuekZTZS90QT0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oom.us/j/99215822291?pwd=a1B2VW12ZEM3NnpORzFuekZTZS90QT09" TargetMode="External"/><Relationship Id="rId4" Type="http://schemas.openxmlformats.org/officeDocument/2006/relationships/styles" Target="styles.xml"/><Relationship Id="rId9" Type="http://schemas.openxmlformats.org/officeDocument/2006/relationships/hyperlink" Target="https://www.svcleanenergy.org/joint-lds-rfo/"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puc.ca.gov/ra/" TargetMode="External"/><Relationship Id="rId1" Type="http://schemas.openxmlformats.org/officeDocument/2006/relationships/hyperlink" Target="http://www.caiso.com/planning/Pages/ReliabilityRequirem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eTQCL1KvO7lx27HHrC1XSNEtQA==">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</go:docsCustomData>
</go:gDocsCustomXmlDataStorage>
</file>

<file path=customXml/itemProps1.xml><?xml version="1.0" encoding="utf-8"?>
<ds:datastoreItem xmlns:ds="http://schemas.openxmlformats.org/officeDocument/2006/customXml" ds:itemID="{2EF71EC5-3A7F-4581-BDB7-F82ACF4CC8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30</Pages>
  <Words>8970</Words>
  <Characters>51132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Kelly</dc:creator>
  <cp:lastModifiedBy>Eric Kim</cp:lastModifiedBy>
  <cp:revision>12</cp:revision>
  <dcterms:created xsi:type="dcterms:W3CDTF">2020-10-14T15:58:00Z</dcterms:created>
  <dcterms:modified xsi:type="dcterms:W3CDTF">2020-10-27T20:13:00Z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false</vt:bool>
  </property>
</Properties>
</file>